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AE" w:rsidRPr="004826B2" w:rsidRDefault="001E6A95" w:rsidP="00154E12">
      <w:pPr>
        <w:pStyle w:val="naisc"/>
        <w:spacing w:before="0" w:after="0"/>
        <w:rPr>
          <w:sz w:val="26"/>
          <w:szCs w:val="28"/>
        </w:rPr>
      </w:pPr>
      <w:bookmarkStart w:id="0" w:name="_GoBack"/>
      <w:bookmarkEnd w:id="0"/>
      <w:r w:rsidRPr="008614AF">
        <w:rPr>
          <w:sz w:val="26"/>
          <w:szCs w:val="28"/>
        </w:rPr>
        <w:t>Ministru kabineta rīkojuma projekta</w:t>
      </w:r>
      <w:r w:rsidR="00811168" w:rsidRPr="008614AF">
        <w:rPr>
          <w:sz w:val="26"/>
          <w:szCs w:val="28"/>
        </w:rPr>
        <w:t xml:space="preserve"> </w:t>
      </w:r>
      <w:r w:rsidR="00811168" w:rsidRPr="008614AF">
        <w:rPr>
          <w:b/>
          <w:sz w:val="26"/>
          <w:szCs w:val="28"/>
        </w:rPr>
        <w:t>„</w:t>
      </w:r>
      <w:r w:rsidR="002C1E58">
        <w:rPr>
          <w:b/>
          <w:sz w:val="26"/>
          <w:szCs w:val="28"/>
        </w:rPr>
        <w:t>Par valsts nekustamā īpašuma</w:t>
      </w:r>
      <w:r w:rsidR="002F101E">
        <w:rPr>
          <w:b/>
          <w:sz w:val="26"/>
          <w:szCs w:val="28"/>
        </w:rPr>
        <w:t xml:space="preserve"> Miera</w:t>
      </w:r>
      <w:r w:rsidR="0009678A">
        <w:rPr>
          <w:b/>
          <w:sz w:val="26"/>
          <w:szCs w:val="28"/>
        </w:rPr>
        <w:t xml:space="preserve"> ielā </w:t>
      </w:r>
      <w:r w:rsidR="002F101E">
        <w:rPr>
          <w:b/>
          <w:sz w:val="26"/>
          <w:szCs w:val="28"/>
        </w:rPr>
        <w:t>8</w:t>
      </w:r>
      <w:r w:rsidR="0009678A">
        <w:rPr>
          <w:b/>
          <w:sz w:val="26"/>
          <w:szCs w:val="28"/>
        </w:rPr>
        <w:t xml:space="preserve">, </w:t>
      </w:r>
      <w:r w:rsidR="00B63CD9">
        <w:rPr>
          <w:b/>
          <w:sz w:val="26"/>
          <w:szCs w:val="28"/>
        </w:rPr>
        <w:t>Raunā</w:t>
      </w:r>
      <w:r w:rsidR="00D051BE">
        <w:rPr>
          <w:b/>
          <w:sz w:val="26"/>
          <w:szCs w:val="28"/>
        </w:rPr>
        <w:t>,</w:t>
      </w:r>
      <w:r w:rsidR="00571210">
        <w:rPr>
          <w:b/>
          <w:sz w:val="26"/>
          <w:szCs w:val="28"/>
        </w:rPr>
        <w:t xml:space="preserve"> </w:t>
      </w:r>
      <w:r w:rsidR="00571210" w:rsidRPr="004826B2">
        <w:rPr>
          <w:b/>
          <w:bCs/>
          <w:sz w:val="26"/>
          <w:szCs w:val="28"/>
        </w:rPr>
        <w:t>Raunas pagastā,</w:t>
      </w:r>
      <w:r w:rsidR="00D051BE" w:rsidRPr="004826B2">
        <w:rPr>
          <w:b/>
          <w:sz w:val="26"/>
          <w:szCs w:val="28"/>
        </w:rPr>
        <w:t xml:space="preserve"> </w:t>
      </w:r>
      <w:r w:rsidR="00C5695D" w:rsidRPr="004826B2">
        <w:rPr>
          <w:b/>
          <w:sz w:val="26"/>
          <w:szCs w:val="28"/>
        </w:rPr>
        <w:t xml:space="preserve">Raunas novadā, </w:t>
      </w:r>
      <w:r w:rsidR="0009678A" w:rsidRPr="004826B2">
        <w:rPr>
          <w:b/>
          <w:sz w:val="26"/>
          <w:szCs w:val="28"/>
        </w:rPr>
        <w:t xml:space="preserve">pārdošanu </w:t>
      </w:r>
      <w:r w:rsidRPr="004826B2">
        <w:rPr>
          <w:b/>
          <w:sz w:val="26"/>
          <w:szCs w:val="28"/>
        </w:rPr>
        <w:t>”</w:t>
      </w:r>
      <w:r w:rsidR="00147574" w:rsidRPr="004826B2">
        <w:rPr>
          <w:b/>
          <w:sz w:val="26"/>
          <w:szCs w:val="28"/>
        </w:rPr>
        <w:t xml:space="preserve"> </w:t>
      </w:r>
      <w:r w:rsidR="00222860" w:rsidRPr="004826B2">
        <w:rPr>
          <w:sz w:val="26"/>
          <w:szCs w:val="28"/>
        </w:rPr>
        <w:t>sākotnējās ietekmes novērtējuma ziņojums (anotācija)</w:t>
      </w:r>
    </w:p>
    <w:p w:rsidR="0009678A" w:rsidRPr="004826B2" w:rsidRDefault="0009678A" w:rsidP="00154E12">
      <w:pPr>
        <w:pStyle w:val="naisc"/>
        <w:spacing w:before="0" w:after="0"/>
        <w:rPr>
          <w:sz w:val="26"/>
          <w:szCs w:val="28"/>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494"/>
        <w:gridCol w:w="1424"/>
        <w:gridCol w:w="7303"/>
      </w:tblGrid>
      <w:tr w:rsidR="001E6A95" w:rsidRPr="004826B2" w:rsidTr="008614AF">
        <w:trPr>
          <w:tblCellSpacing w:w="15" w:type="dxa"/>
        </w:trPr>
        <w:tc>
          <w:tcPr>
            <w:tcW w:w="9161" w:type="dxa"/>
            <w:gridSpan w:val="3"/>
            <w:tcBorders>
              <w:top w:val="single" w:sz="6" w:space="0" w:color="auto"/>
              <w:left w:val="single" w:sz="6" w:space="0" w:color="auto"/>
              <w:bottom w:val="outset" w:sz="6" w:space="0" w:color="000000"/>
              <w:right w:val="single" w:sz="6" w:space="0" w:color="auto"/>
            </w:tcBorders>
            <w:vAlign w:val="center"/>
          </w:tcPr>
          <w:p w:rsidR="001E6A95" w:rsidRPr="004826B2" w:rsidRDefault="001E6A95" w:rsidP="001E6A95">
            <w:pPr>
              <w:spacing w:before="100" w:beforeAutospacing="1" w:after="100" w:afterAutospacing="1" w:line="240" w:lineRule="auto"/>
              <w:jc w:val="center"/>
              <w:rPr>
                <w:b/>
                <w:bCs/>
                <w:sz w:val="26"/>
                <w:szCs w:val="28"/>
                <w:lang w:eastAsia="lv-LV"/>
              </w:rPr>
            </w:pPr>
            <w:r w:rsidRPr="004826B2">
              <w:rPr>
                <w:b/>
                <w:bCs/>
                <w:sz w:val="26"/>
                <w:szCs w:val="28"/>
                <w:lang w:eastAsia="lv-LV"/>
              </w:rPr>
              <w:t>I. Tiesību akta projekta izstrādes nepieciešamība</w:t>
            </w:r>
          </w:p>
        </w:tc>
      </w:tr>
      <w:tr w:rsidR="001E6A95" w:rsidRPr="004826B2" w:rsidTr="008614AF">
        <w:trPr>
          <w:tblCellSpacing w:w="15" w:type="dxa"/>
        </w:trPr>
        <w:tc>
          <w:tcPr>
            <w:tcW w:w="449" w:type="dxa"/>
            <w:tcBorders>
              <w:top w:val="outset" w:sz="6" w:space="0" w:color="000000"/>
              <w:bottom w:val="outset" w:sz="6" w:space="0" w:color="000000"/>
              <w:right w:val="outset" w:sz="6" w:space="0" w:color="000000"/>
            </w:tcBorders>
          </w:tcPr>
          <w:p w:rsidR="001E6A95" w:rsidRPr="004826B2" w:rsidRDefault="001E6A95" w:rsidP="001E6A95">
            <w:pPr>
              <w:spacing w:before="100" w:beforeAutospacing="1" w:after="100" w:afterAutospacing="1" w:line="240" w:lineRule="auto"/>
              <w:rPr>
                <w:sz w:val="26"/>
                <w:szCs w:val="28"/>
                <w:lang w:eastAsia="lv-LV"/>
              </w:rPr>
            </w:pPr>
            <w:r w:rsidRPr="004826B2">
              <w:rPr>
                <w:sz w:val="26"/>
                <w:szCs w:val="28"/>
                <w:lang w:eastAsia="lv-LV"/>
              </w:rPr>
              <w:t>1.</w:t>
            </w:r>
          </w:p>
        </w:tc>
        <w:tc>
          <w:tcPr>
            <w:tcW w:w="1394" w:type="dxa"/>
            <w:tcBorders>
              <w:top w:val="outset" w:sz="6" w:space="0" w:color="000000"/>
              <w:left w:val="outset" w:sz="6" w:space="0" w:color="000000"/>
              <w:bottom w:val="outset" w:sz="6" w:space="0" w:color="000000"/>
              <w:right w:val="outset" w:sz="6" w:space="0" w:color="000000"/>
            </w:tcBorders>
          </w:tcPr>
          <w:p w:rsidR="001E6A95" w:rsidRPr="004826B2" w:rsidRDefault="001E6A95" w:rsidP="001E6A95">
            <w:pPr>
              <w:spacing w:before="100" w:beforeAutospacing="1" w:after="100" w:afterAutospacing="1" w:line="240" w:lineRule="auto"/>
              <w:rPr>
                <w:sz w:val="26"/>
                <w:szCs w:val="28"/>
                <w:lang w:eastAsia="lv-LV"/>
              </w:rPr>
            </w:pPr>
            <w:r w:rsidRPr="004826B2">
              <w:rPr>
                <w:sz w:val="26"/>
                <w:szCs w:val="28"/>
                <w:lang w:eastAsia="lv-LV"/>
              </w:rPr>
              <w:t>Pamatojums</w:t>
            </w:r>
          </w:p>
        </w:tc>
        <w:tc>
          <w:tcPr>
            <w:tcW w:w="7258" w:type="dxa"/>
            <w:tcBorders>
              <w:top w:val="outset" w:sz="6" w:space="0" w:color="000000"/>
              <w:left w:val="outset" w:sz="6" w:space="0" w:color="000000"/>
              <w:bottom w:val="outset" w:sz="6" w:space="0" w:color="000000"/>
            </w:tcBorders>
          </w:tcPr>
          <w:p w:rsidR="00E90E7A" w:rsidRPr="004826B2" w:rsidRDefault="00DB7255" w:rsidP="00872046">
            <w:pPr>
              <w:spacing w:after="0" w:line="240" w:lineRule="auto"/>
              <w:ind w:firstLine="720"/>
              <w:jc w:val="both"/>
              <w:rPr>
                <w:sz w:val="26"/>
                <w:szCs w:val="28"/>
              </w:rPr>
            </w:pPr>
            <w:r w:rsidRPr="004826B2">
              <w:rPr>
                <w:sz w:val="26"/>
                <w:szCs w:val="28"/>
              </w:rPr>
              <w:t>Publiskas personas mantas at</w:t>
            </w:r>
            <w:r w:rsidR="00221639" w:rsidRPr="004826B2">
              <w:rPr>
                <w:sz w:val="26"/>
                <w:szCs w:val="28"/>
              </w:rPr>
              <w:t xml:space="preserve">savināšanas likuma </w:t>
            </w:r>
            <w:proofErr w:type="gramStart"/>
            <w:r w:rsidR="00221639" w:rsidRPr="004826B2">
              <w:rPr>
                <w:sz w:val="26"/>
                <w:szCs w:val="28"/>
              </w:rPr>
              <w:t>4.panta</w:t>
            </w:r>
            <w:proofErr w:type="gramEnd"/>
            <w:r w:rsidR="00221639" w:rsidRPr="004826B2">
              <w:rPr>
                <w:sz w:val="26"/>
                <w:szCs w:val="28"/>
              </w:rPr>
              <w:t xml:space="preserve"> pirmā</w:t>
            </w:r>
            <w:r w:rsidR="00B2714E" w:rsidRPr="004826B2">
              <w:rPr>
                <w:sz w:val="26"/>
                <w:szCs w:val="28"/>
              </w:rPr>
              <w:t xml:space="preserve"> un </w:t>
            </w:r>
            <w:r w:rsidR="00221639" w:rsidRPr="004826B2">
              <w:rPr>
                <w:sz w:val="26"/>
                <w:szCs w:val="28"/>
              </w:rPr>
              <w:t>otrā</w:t>
            </w:r>
            <w:r w:rsidR="005E0900" w:rsidRPr="004826B2">
              <w:rPr>
                <w:sz w:val="26"/>
                <w:szCs w:val="28"/>
              </w:rPr>
              <w:t xml:space="preserve"> </w:t>
            </w:r>
            <w:r w:rsidR="00221639" w:rsidRPr="004826B2">
              <w:rPr>
                <w:sz w:val="26"/>
                <w:szCs w:val="28"/>
              </w:rPr>
              <w:t>daļa</w:t>
            </w:r>
            <w:r w:rsidR="00B2714E" w:rsidRPr="004826B2">
              <w:rPr>
                <w:sz w:val="26"/>
                <w:szCs w:val="28"/>
              </w:rPr>
              <w:t xml:space="preserve">, </w:t>
            </w:r>
            <w:r w:rsidR="00B2654B" w:rsidRPr="004826B2">
              <w:rPr>
                <w:sz w:val="26"/>
                <w:szCs w:val="28"/>
              </w:rPr>
              <w:t>5.panta pirmā</w:t>
            </w:r>
            <w:r w:rsidR="00221639" w:rsidRPr="004826B2">
              <w:rPr>
                <w:sz w:val="26"/>
                <w:szCs w:val="28"/>
              </w:rPr>
              <w:t xml:space="preserve"> daļa</w:t>
            </w:r>
            <w:r w:rsidR="00AD57CE" w:rsidRPr="004826B2">
              <w:rPr>
                <w:sz w:val="26"/>
                <w:szCs w:val="28"/>
              </w:rPr>
              <w:t xml:space="preserve"> un 14.pants.</w:t>
            </w:r>
          </w:p>
        </w:tc>
      </w:tr>
      <w:tr w:rsidR="009B353E" w:rsidRPr="004826B2" w:rsidTr="008614AF">
        <w:trPr>
          <w:tblCellSpacing w:w="15" w:type="dxa"/>
        </w:trPr>
        <w:tc>
          <w:tcPr>
            <w:tcW w:w="449" w:type="dxa"/>
            <w:tcBorders>
              <w:top w:val="outset" w:sz="6" w:space="0" w:color="000000"/>
              <w:bottom w:val="outset" w:sz="6" w:space="0" w:color="000000"/>
              <w:right w:val="outset" w:sz="6" w:space="0" w:color="000000"/>
            </w:tcBorders>
          </w:tcPr>
          <w:p w:rsidR="009B353E" w:rsidRPr="004826B2" w:rsidRDefault="009B353E" w:rsidP="001E6A95">
            <w:pPr>
              <w:spacing w:before="100" w:beforeAutospacing="1" w:after="100" w:afterAutospacing="1" w:line="240" w:lineRule="auto"/>
              <w:rPr>
                <w:sz w:val="26"/>
                <w:szCs w:val="28"/>
                <w:lang w:eastAsia="lv-LV"/>
              </w:rPr>
            </w:pPr>
            <w:r w:rsidRPr="004826B2">
              <w:rPr>
                <w:sz w:val="26"/>
                <w:szCs w:val="28"/>
                <w:lang w:eastAsia="lv-LV"/>
              </w:rPr>
              <w:t>2.</w:t>
            </w:r>
          </w:p>
        </w:tc>
        <w:tc>
          <w:tcPr>
            <w:tcW w:w="1394" w:type="dxa"/>
            <w:tcBorders>
              <w:top w:val="outset" w:sz="6" w:space="0" w:color="000000"/>
              <w:left w:val="outset" w:sz="6" w:space="0" w:color="000000"/>
              <w:bottom w:val="outset" w:sz="6" w:space="0" w:color="000000"/>
              <w:right w:val="outset" w:sz="6" w:space="0" w:color="000000"/>
            </w:tcBorders>
          </w:tcPr>
          <w:p w:rsidR="009B353E" w:rsidRPr="004826B2" w:rsidRDefault="00B432BA" w:rsidP="00B432BA">
            <w:pPr>
              <w:spacing w:before="100" w:beforeAutospacing="1" w:after="100" w:afterAutospacing="1" w:line="240" w:lineRule="auto"/>
              <w:rPr>
                <w:sz w:val="26"/>
                <w:szCs w:val="28"/>
                <w:lang w:eastAsia="lv-LV"/>
              </w:rPr>
            </w:pPr>
            <w:r w:rsidRPr="004826B2">
              <w:rPr>
                <w:sz w:val="26"/>
                <w:szCs w:val="28"/>
                <w:lang w:eastAsia="lv-LV"/>
              </w:rPr>
              <w:t>Pašreizējā situācija un problēmas, kuru risināšanai tiesību akta projekts izstrādāts, tiesiskā regulējuma mērķis un būtība</w:t>
            </w:r>
          </w:p>
        </w:tc>
        <w:tc>
          <w:tcPr>
            <w:tcW w:w="7258" w:type="dxa"/>
            <w:tcBorders>
              <w:top w:val="outset" w:sz="6" w:space="0" w:color="000000"/>
              <w:left w:val="outset" w:sz="6" w:space="0" w:color="000000"/>
              <w:bottom w:val="outset" w:sz="6" w:space="0" w:color="000000"/>
            </w:tcBorders>
          </w:tcPr>
          <w:p w:rsidR="00B00A56" w:rsidRPr="004826B2" w:rsidRDefault="00C5695D" w:rsidP="005425C2">
            <w:pPr>
              <w:spacing w:after="0" w:line="240" w:lineRule="auto"/>
              <w:ind w:right="74" w:firstLine="720"/>
              <w:jc w:val="both"/>
              <w:rPr>
                <w:sz w:val="26"/>
                <w:szCs w:val="28"/>
              </w:rPr>
            </w:pPr>
            <w:r w:rsidRPr="004826B2">
              <w:rPr>
                <w:sz w:val="26"/>
                <w:szCs w:val="28"/>
              </w:rPr>
              <w:t>Ministru kabineta</w:t>
            </w:r>
            <w:r w:rsidR="00E455D9" w:rsidRPr="004826B2">
              <w:rPr>
                <w:sz w:val="26"/>
                <w:szCs w:val="28"/>
              </w:rPr>
              <w:t xml:space="preserve"> rīkojuma projekts </w:t>
            </w:r>
            <w:r w:rsidR="002C1E58" w:rsidRPr="004826B2">
              <w:rPr>
                <w:sz w:val="26"/>
                <w:szCs w:val="28"/>
              </w:rPr>
              <w:t>„Par valsts nekustamā īpašuma</w:t>
            </w:r>
            <w:r w:rsidR="00D051BE" w:rsidRPr="004826B2">
              <w:rPr>
                <w:sz w:val="26"/>
                <w:szCs w:val="28"/>
              </w:rPr>
              <w:t xml:space="preserve"> </w:t>
            </w:r>
            <w:r w:rsidR="00F17556" w:rsidRPr="004826B2">
              <w:rPr>
                <w:sz w:val="26"/>
                <w:szCs w:val="28"/>
              </w:rPr>
              <w:t xml:space="preserve">Miera </w:t>
            </w:r>
            <w:r w:rsidR="00182DE6" w:rsidRPr="004826B2">
              <w:rPr>
                <w:sz w:val="26"/>
                <w:szCs w:val="28"/>
              </w:rPr>
              <w:t xml:space="preserve">ielā </w:t>
            </w:r>
            <w:r w:rsidR="00F17556" w:rsidRPr="004826B2">
              <w:rPr>
                <w:sz w:val="26"/>
                <w:szCs w:val="28"/>
              </w:rPr>
              <w:t>8</w:t>
            </w:r>
            <w:r w:rsidR="00D051BE" w:rsidRPr="004826B2">
              <w:rPr>
                <w:sz w:val="26"/>
                <w:szCs w:val="28"/>
              </w:rPr>
              <w:t xml:space="preserve">, </w:t>
            </w:r>
            <w:r w:rsidR="00872046" w:rsidRPr="004826B2">
              <w:rPr>
                <w:sz w:val="26"/>
                <w:szCs w:val="28"/>
              </w:rPr>
              <w:t>Raunā</w:t>
            </w:r>
            <w:r w:rsidRPr="004826B2">
              <w:rPr>
                <w:sz w:val="26"/>
                <w:szCs w:val="28"/>
              </w:rPr>
              <w:t xml:space="preserve">, </w:t>
            </w:r>
            <w:r w:rsidR="00571210" w:rsidRPr="004826B2">
              <w:rPr>
                <w:bCs/>
                <w:sz w:val="26"/>
                <w:szCs w:val="28"/>
              </w:rPr>
              <w:t>Raunas pagastā,</w:t>
            </w:r>
            <w:r w:rsidR="00571210" w:rsidRPr="004826B2">
              <w:rPr>
                <w:sz w:val="26"/>
                <w:szCs w:val="28"/>
              </w:rPr>
              <w:t xml:space="preserve"> </w:t>
            </w:r>
            <w:r w:rsidRPr="004826B2">
              <w:rPr>
                <w:sz w:val="26"/>
                <w:szCs w:val="28"/>
              </w:rPr>
              <w:t>Raunas novadā,</w:t>
            </w:r>
            <w:r w:rsidR="005425C2" w:rsidRPr="004826B2">
              <w:rPr>
                <w:sz w:val="26"/>
                <w:szCs w:val="28"/>
              </w:rPr>
              <w:t xml:space="preserve"> pārdošanu”</w:t>
            </w:r>
            <w:r w:rsidR="00182DE6" w:rsidRPr="004826B2">
              <w:rPr>
                <w:sz w:val="26"/>
                <w:szCs w:val="28"/>
              </w:rPr>
              <w:t xml:space="preserve"> </w:t>
            </w:r>
            <w:r w:rsidR="005425C2" w:rsidRPr="004826B2">
              <w:rPr>
                <w:sz w:val="26"/>
                <w:szCs w:val="28"/>
              </w:rPr>
              <w:t xml:space="preserve">(turpmāk – rīkojuma projekts) </w:t>
            </w:r>
            <w:r w:rsidR="00E455D9" w:rsidRPr="004826B2">
              <w:rPr>
                <w:sz w:val="26"/>
                <w:szCs w:val="28"/>
              </w:rPr>
              <w:t xml:space="preserve">paredz atļaut valsts akciju sabiedrībai „Valsts nekustamie īpašumi” </w:t>
            </w:r>
            <w:r w:rsidR="00E455D9" w:rsidRPr="004826B2">
              <w:rPr>
                <w:sz w:val="26"/>
                <w:szCs w:val="26"/>
              </w:rPr>
              <w:t xml:space="preserve">pārdot izsolē </w:t>
            </w:r>
            <w:r w:rsidR="005425C2" w:rsidRPr="004826B2">
              <w:rPr>
                <w:sz w:val="26"/>
                <w:szCs w:val="26"/>
              </w:rPr>
              <w:t>n</w:t>
            </w:r>
            <w:r w:rsidR="000A75EA" w:rsidRPr="004826B2">
              <w:rPr>
                <w:sz w:val="26"/>
                <w:szCs w:val="26"/>
              </w:rPr>
              <w:t>ekustamo īpašumu</w:t>
            </w:r>
            <w:r w:rsidR="007A39E8" w:rsidRPr="004826B2">
              <w:rPr>
                <w:sz w:val="26"/>
                <w:szCs w:val="26"/>
              </w:rPr>
              <w:t xml:space="preserve"> (nekustamā īpašuma numurs 42765080006)</w:t>
            </w:r>
            <w:r w:rsidR="000A75EA" w:rsidRPr="004826B2">
              <w:rPr>
                <w:sz w:val="26"/>
                <w:szCs w:val="26"/>
              </w:rPr>
              <w:t xml:space="preserve"> – </w:t>
            </w:r>
            <w:r w:rsidR="00182DE6" w:rsidRPr="004826B2">
              <w:rPr>
                <w:sz w:val="26"/>
                <w:szCs w:val="26"/>
              </w:rPr>
              <w:t xml:space="preserve">būvi (būves kadastra apzīmējums </w:t>
            </w:r>
            <w:r w:rsidR="00872046" w:rsidRPr="004826B2">
              <w:rPr>
                <w:sz w:val="26"/>
                <w:szCs w:val="26"/>
              </w:rPr>
              <w:t>4276008005</w:t>
            </w:r>
            <w:r w:rsidR="00BB34A7" w:rsidRPr="004826B2">
              <w:rPr>
                <w:sz w:val="26"/>
                <w:szCs w:val="26"/>
              </w:rPr>
              <w:t>4</w:t>
            </w:r>
            <w:r w:rsidR="00872046" w:rsidRPr="004826B2">
              <w:rPr>
                <w:sz w:val="26"/>
                <w:szCs w:val="26"/>
              </w:rPr>
              <w:t>016</w:t>
            </w:r>
            <w:r w:rsidR="00182DE6" w:rsidRPr="004826B2">
              <w:rPr>
                <w:sz w:val="26"/>
                <w:szCs w:val="28"/>
              </w:rPr>
              <w:t>)</w:t>
            </w:r>
            <w:r w:rsidR="00872046" w:rsidRPr="004826B2">
              <w:rPr>
                <w:sz w:val="26"/>
                <w:szCs w:val="28"/>
              </w:rPr>
              <w:t xml:space="preserve"> </w:t>
            </w:r>
            <w:r w:rsidR="00B00A56" w:rsidRPr="004826B2">
              <w:rPr>
                <w:sz w:val="26"/>
                <w:szCs w:val="28"/>
              </w:rPr>
              <w:t>(turpmāk –</w:t>
            </w:r>
            <w:r w:rsidR="000163F6" w:rsidRPr="004826B2">
              <w:rPr>
                <w:sz w:val="26"/>
                <w:szCs w:val="28"/>
              </w:rPr>
              <w:t xml:space="preserve"> </w:t>
            </w:r>
            <w:r w:rsidR="00D446D3" w:rsidRPr="004826B2">
              <w:rPr>
                <w:sz w:val="26"/>
                <w:szCs w:val="28"/>
              </w:rPr>
              <w:t>nekustamais īpašums</w:t>
            </w:r>
            <w:r w:rsidR="00B00A56" w:rsidRPr="004826B2">
              <w:rPr>
                <w:sz w:val="26"/>
                <w:szCs w:val="28"/>
              </w:rPr>
              <w:t>).</w:t>
            </w:r>
            <w:r w:rsidRPr="004826B2">
              <w:rPr>
                <w:sz w:val="26"/>
                <w:szCs w:val="28"/>
              </w:rPr>
              <w:t xml:space="preserve"> </w:t>
            </w:r>
          </w:p>
          <w:p w:rsidR="000A75EA" w:rsidRPr="004826B2" w:rsidRDefault="000A75EA" w:rsidP="000A75EA">
            <w:pPr>
              <w:tabs>
                <w:tab w:val="left" w:pos="720"/>
              </w:tabs>
              <w:spacing w:after="0" w:line="240" w:lineRule="auto"/>
              <w:ind w:firstLine="720"/>
              <w:jc w:val="both"/>
              <w:rPr>
                <w:sz w:val="26"/>
                <w:szCs w:val="28"/>
              </w:rPr>
            </w:pPr>
            <w:r w:rsidRPr="004826B2">
              <w:rPr>
                <w:sz w:val="26"/>
                <w:szCs w:val="28"/>
              </w:rPr>
              <w:t xml:space="preserve">Īpašuma tiesības uz </w:t>
            </w:r>
            <w:r w:rsidR="00D446D3" w:rsidRPr="004826B2">
              <w:rPr>
                <w:sz w:val="26"/>
                <w:szCs w:val="28"/>
              </w:rPr>
              <w:t xml:space="preserve">nekustamo īpašumu </w:t>
            </w:r>
            <w:r w:rsidRPr="004826B2">
              <w:rPr>
                <w:sz w:val="26"/>
                <w:szCs w:val="28"/>
              </w:rPr>
              <w:t xml:space="preserve">ir nostiprinātas Latvijas valstij </w:t>
            </w:r>
            <w:r w:rsidR="00182DE6" w:rsidRPr="004826B2">
              <w:rPr>
                <w:sz w:val="26"/>
                <w:szCs w:val="28"/>
              </w:rPr>
              <w:t>Labklājības</w:t>
            </w:r>
            <w:r w:rsidRPr="004826B2">
              <w:rPr>
                <w:sz w:val="26"/>
                <w:szCs w:val="28"/>
              </w:rPr>
              <w:t xml:space="preserve"> ministrijas </w:t>
            </w:r>
            <w:r w:rsidR="00C953B5" w:rsidRPr="004826B2">
              <w:rPr>
                <w:sz w:val="26"/>
                <w:szCs w:val="28"/>
              </w:rPr>
              <w:t xml:space="preserve">(turpmāk – ministrija) </w:t>
            </w:r>
            <w:r w:rsidRPr="004826B2">
              <w:rPr>
                <w:sz w:val="26"/>
                <w:szCs w:val="28"/>
              </w:rPr>
              <w:t xml:space="preserve">personā </w:t>
            </w:r>
            <w:r w:rsidR="00E81AF5" w:rsidRPr="004826B2">
              <w:rPr>
                <w:sz w:val="26"/>
                <w:szCs w:val="28"/>
              </w:rPr>
              <w:t>Raunas pagasta</w:t>
            </w:r>
            <w:r w:rsidR="00182DE6" w:rsidRPr="004826B2">
              <w:rPr>
                <w:sz w:val="26"/>
                <w:szCs w:val="28"/>
              </w:rPr>
              <w:t xml:space="preserve"> zemesgrāmatas nodalījumā Nr.</w:t>
            </w:r>
            <w:r w:rsidR="005D78B3" w:rsidRPr="004826B2">
              <w:rPr>
                <w:sz w:val="26"/>
                <w:szCs w:val="28"/>
              </w:rPr>
              <w:t>100000542222</w:t>
            </w:r>
            <w:r w:rsidRPr="004826B2">
              <w:rPr>
                <w:sz w:val="26"/>
                <w:szCs w:val="28"/>
              </w:rPr>
              <w:t>, lēmuma datums:</w:t>
            </w:r>
            <w:r w:rsidR="000163F6" w:rsidRPr="004826B2">
              <w:rPr>
                <w:sz w:val="26"/>
                <w:szCs w:val="28"/>
              </w:rPr>
              <w:t xml:space="preserve"> 04.03</w:t>
            </w:r>
            <w:r w:rsidR="00894523" w:rsidRPr="004826B2">
              <w:rPr>
                <w:sz w:val="26"/>
                <w:szCs w:val="28"/>
              </w:rPr>
              <w:t>.20</w:t>
            </w:r>
            <w:r w:rsidR="006009F8" w:rsidRPr="004826B2">
              <w:rPr>
                <w:sz w:val="26"/>
                <w:szCs w:val="28"/>
              </w:rPr>
              <w:t>15</w:t>
            </w:r>
            <w:r w:rsidR="00B00A56" w:rsidRPr="004826B2">
              <w:rPr>
                <w:sz w:val="26"/>
                <w:szCs w:val="28"/>
              </w:rPr>
              <w:t>.</w:t>
            </w:r>
          </w:p>
          <w:p w:rsidR="000A75EA" w:rsidRPr="004826B2" w:rsidRDefault="009D6542" w:rsidP="000A75EA">
            <w:pPr>
              <w:tabs>
                <w:tab w:val="left" w:pos="720"/>
              </w:tabs>
              <w:spacing w:after="0" w:line="240" w:lineRule="auto"/>
              <w:ind w:firstLine="720"/>
              <w:jc w:val="both"/>
              <w:rPr>
                <w:i/>
                <w:sz w:val="26"/>
                <w:szCs w:val="28"/>
              </w:rPr>
            </w:pPr>
            <w:r w:rsidRPr="004826B2">
              <w:rPr>
                <w:sz w:val="26"/>
                <w:szCs w:val="28"/>
              </w:rPr>
              <w:t>N</w:t>
            </w:r>
            <w:r w:rsidR="000A75EA" w:rsidRPr="004826B2">
              <w:rPr>
                <w:sz w:val="26"/>
                <w:szCs w:val="28"/>
              </w:rPr>
              <w:t xml:space="preserve">ekustamais īpašums </w:t>
            </w:r>
            <w:r w:rsidRPr="004826B2">
              <w:rPr>
                <w:sz w:val="26"/>
                <w:szCs w:val="28"/>
              </w:rPr>
              <w:t xml:space="preserve">ir saistīts ar </w:t>
            </w:r>
            <w:r w:rsidR="00C5695D" w:rsidRPr="004826B2">
              <w:rPr>
                <w:sz w:val="26"/>
                <w:szCs w:val="28"/>
              </w:rPr>
              <w:t>nekustamo īpašumu (nekustamā īpašuma kadastra Nr.</w:t>
            </w:r>
            <w:r w:rsidRPr="004826B2">
              <w:rPr>
                <w:sz w:val="26"/>
                <w:szCs w:val="28"/>
              </w:rPr>
              <w:t>42760080054</w:t>
            </w:r>
            <w:r w:rsidR="00767114" w:rsidRPr="004826B2">
              <w:rPr>
                <w:sz w:val="26"/>
                <w:szCs w:val="28"/>
              </w:rPr>
              <w:t>)</w:t>
            </w:r>
            <w:r w:rsidR="00C5695D" w:rsidRPr="004826B2">
              <w:rPr>
                <w:sz w:val="26"/>
                <w:szCs w:val="28"/>
              </w:rPr>
              <w:t>, uz kuru īpašuma tiesības ir nostiprinātas</w:t>
            </w:r>
            <w:r w:rsidR="002D286D" w:rsidRPr="004826B2">
              <w:rPr>
                <w:sz w:val="26"/>
                <w:szCs w:val="28"/>
              </w:rPr>
              <w:t xml:space="preserve"> </w:t>
            </w:r>
            <w:r w:rsidR="007A39E8" w:rsidRPr="004826B2">
              <w:rPr>
                <w:sz w:val="26"/>
                <w:szCs w:val="28"/>
              </w:rPr>
              <w:t>Raunas Evaņģēliski luteriskajai draudzei</w:t>
            </w:r>
            <w:r w:rsidRPr="004826B2">
              <w:rPr>
                <w:sz w:val="26"/>
                <w:szCs w:val="28"/>
              </w:rPr>
              <w:t>.</w:t>
            </w:r>
            <w:r w:rsidR="00894523" w:rsidRPr="004826B2">
              <w:rPr>
                <w:sz w:val="26"/>
                <w:szCs w:val="28"/>
              </w:rPr>
              <w:t xml:space="preserve"> </w:t>
            </w:r>
            <w:r w:rsidR="00BF4BED" w:rsidRPr="004826B2">
              <w:rPr>
                <w:sz w:val="26"/>
                <w:szCs w:val="28"/>
              </w:rPr>
              <w:t xml:space="preserve">Uz zemes vienības ar kadastra apzīmējumu 42760080054 </w:t>
            </w:r>
            <w:r w:rsidR="001C4EA2" w:rsidRPr="004826B2">
              <w:rPr>
                <w:sz w:val="26"/>
                <w:szCs w:val="28"/>
              </w:rPr>
              <w:t xml:space="preserve">pavisam atrodas </w:t>
            </w:r>
            <w:r w:rsidR="00C31CD1" w:rsidRPr="004826B2">
              <w:rPr>
                <w:sz w:val="26"/>
                <w:szCs w:val="28"/>
              </w:rPr>
              <w:t xml:space="preserve">trīs </w:t>
            </w:r>
            <w:proofErr w:type="spellStart"/>
            <w:r w:rsidR="00C31CD1" w:rsidRPr="004826B2">
              <w:rPr>
                <w:sz w:val="26"/>
                <w:szCs w:val="28"/>
              </w:rPr>
              <w:t>pamatceltnes</w:t>
            </w:r>
            <w:proofErr w:type="spellEnd"/>
            <w:r w:rsidR="00C31CD1" w:rsidRPr="004826B2">
              <w:rPr>
                <w:sz w:val="26"/>
                <w:szCs w:val="28"/>
              </w:rPr>
              <w:t xml:space="preserve"> un astoņas palīgceltnes</w:t>
            </w:r>
            <w:r w:rsidR="001C4EA2" w:rsidRPr="004826B2">
              <w:rPr>
                <w:sz w:val="26"/>
                <w:szCs w:val="28"/>
              </w:rPr>
              <w:t xml:space="preserve">, uz kurām īpašuma tiesības arī ir nostiprinātas </w:t>
            </w:r>
            <w:r w:rsidR="007A39E8" w:rsidRPr="004826B2">
              <w:rPr>
                <w:sz w:val="26"/>
                <w:szCs w:val="28"/>
              </w:rPr>
              <w:t>Raunas Evaņģēliski luteriskajai draudzei.</w:t>
            </w:r>
          </w:p>
          <w:p w:rsidR="000A75EA" w:rsidRPr="004826B2" w:rsidRDefault="000A75EA" w:rsidP="000A75EA">
            <w:pPr>
              <w:tabs>
                <w:tab w:val="left" w:pos="720"/>
              </w:tabs>
              <w:spacing w:after="0" w:line="240" w:lineRule="auto"/>
              <w:ind w:firstLine="720"/>
              <w:jc w:val="both"/>
              <w:rPr>
                <w:sz w:val="26"/>
                <w:szCs w:val="28"/>
              </w:rPr>
            </w:pPr>
            <w:r w:rsidRPr="004826B2">
              <w:rPr>
                <w:sz w:val="26"/>
                <w:szCs w:val="28"/>
              </w:rPr>
              <w:t xml:space="preserve">Saskaņā ar informāciju no Nekustamā īpašuma valsts kadastra informācijas sistēmas nekustamā </w:t>
            </w:r>
            <w:r w:rsidR="00D446D3" w:rsidRPr="004826B2">
              <w:rPr>
                <w:sz w:val="26"/>
                <w:szCs w:val="28"/>
              </w:rPr>
              <w:t xml:space="preserve">īpašuma </w:t>
            </w:r>
            <w:r w:rsidR="00B00A56" w:rsidRPr="004826B2">
              <w:rPr>
                <w:sz w:val="26"/>
                <w:szCs w:val="28"/>
              </w:rPr>
              <w:t xml:space="preserve">kadastrālā vērtība uz </w:t>
            </w:r>
            <w:proofErr w:type="gramStart"/>
            <w:r w:rsidR="00B00A56" w:rsidRPr="004826B2">
              <w:rPr>
                <w:sz w:val="26"/>
                <w:szCs w:val="28"/>
              </w:rPr>
              <w:t>2015</w:t>
            </w:r>
            <w:r w:rsidRPr="004826B2">
              <w:rPr>
                <w:sz w:val="26"/>
                <w:szCs w:val="28"/>
              </w:rPr>
              <w:t>.gada</w:t>
            </w:r>
            <w:proofErr w:type="gramEnd"/>
            <w:r w:rsidRPr="004826B2">
              <w:rPr>
                <w:sz w:val="26"/>
                <w:szCs w:val="28"/>
              </w:rPr>
              <w:t xml:space="preserve"> 1.janvāri ir </w:t>
            </w:r>
            <w:r w:rsidR="002F101E" w:rsidRPr="004826B2">
              <w:rPr>
                <w:sz w:val="26"/>
                <w:szCs w:val="28"/>
              </w:rPr>
              <w:t>412</w:t>
            </w:r>
            <w:r w:rsidRPr="004826B2">
              <w:rPr>
                <w:sz w:val="26"/>
                <w:szCs w:val="28"/>
              </w:rPr>
              <w:t xml:space="preserve"> </w:t>
            </w:r>
            <w:proofErr w:type="spellStart"/>
            <w:r w:rsidRPr="004826B2">
              <w:rPr>
                <w:i/>
                <w:sz w:val="26"/>
                <w:szCs w:val="28"/>
              </w:rPr>
              <w:t>euro</w:t>
            </w:r>
            <w:proofErr w:type="spellEnd"/>
            <w:r w:rsidRPr="004826B2">
              <w:rPr>
                <w:sz w:val="26"/>
                <w:szCs w:val="28"/>
              </w:rPr>
              <w:t>.</w:t>
            </w:r>
            <w:r w:rsidR="001C4EA2" w:rsidRPr="004826B2">
              <w:rPr>
                <w:sz w:val="26"/>
                <w:szCs w:val="28"/>
              </w:rPr>
              <w:t xml:space="preserve"> N</w:t>
            </w:r>
            <w:r w:rsidR="00105EA7" w:rsidRPr="004826B2">
              <w:rPr>
                <w:sz w:val="26"/>
                <w:szCs w:val="28"/>
              </w:rPr>
              <w:t>ekustamais īpašums nav iznomāts.</w:t>
            </w:r>
          </w:p>
          <w:p w:rsidR="00574DFF" w:rsidRPr="004826B2" w:rsidRDefault="00D157E6" w:rsidP="00105EA7">
            <w:pPr>
              <w:tabs>
                <w:tab w:val="left" w:pos="720"/>
              </w:tabs>
              <w:spacing w:after="0" w:line="240" w:lineRule="auto"/>
              <w:ind w:firstLine="720"/>
              <w:jc w:val="both"/>
              <w:rPr>
                <w:sz w:val="26"/>
                <w:szCs w:val="28"/>
              </w:rPr>
            </w:pPr>
            <w:r w:rsidRPr="004826B2">
              <w:rPr>
                <w:sz w:val="26"/>
                <w:szCs w:val="28"/>
              </w:rPr>
              <w:t>Nekustamais īpašums atrodas ministrijas valdījumā un tās padotības iestādes Valsts sociāl</w:t>
            </w:r>
            <w:r w:rsidR="00C953B5" w:rsidRPr="004826B2">
              <w:rPr>
                <w:sz w:val="26"/>
                <w:szCs w:val="28"/>
              </w:rPr>
              <w:t>ā</w:t>
            </w:r>
            <w:r w:rsidRPr="004826B2">
              <w:rPr>
                <w:sz w:val="26"/>
                <w:szCs w:val="28"/>
              </w:rPr>
              <w:t>s aprūpes centrs „</w:t>
            </w:r>
            <w:r w:rsidR="006B0B8D" w:rsidRPr="004826B2">
              <w:rPr>
                <w:sz w:val="26"/>
                <w:szCs w:val="28"/>
              </w:rPr>
              <w:t>Vidzeme</w:t>
            </w:r>
            <w:r w:rsidRPr="004826B2">
              <w:rPr>
                <w:sz w:val="26"/>
                <w:szCs w:val="28"/>
              </w:rPr>
              <w:t>” (turpmāk – aprūpes centrs) lietošanā. Nekustamo īpašumu savu normatīvajos aktos noteikto funkciju īstenošanai līdz slēgšanai izmantoja aprūpes centra filiāle „</w:t>
            </w:r>
            <w:r w:rsidR="006B0B8D" w:rsidRPr="004826B2">
              <w:rPr>
                <w:sz w:val="26"/>
                <w:szCs w:val="28"/>
              </w:rPr>
              <w:t>Rauna</w:t>
            </w:r>
            <w:r w:rsidRPr="004826B2">
              <w:rPr>
                <w:sz w:val="26"/>
                <w:szCs w:val="28"/>
              </w:rPr>
              <w:t>”</w:t>
            </w:r>
            <w:r w:rsidR="00E24A8D" w:rsidRPr="004826B2">
              <w:rPr>
                <w:sz w:val="26"/>
                <w:szCs w:val="28"/>
              </w:rPr>
              <w:t xml:space="preserve">. </w:t>
            </w:r>
            <w:r w:rsidRPr="004826B2">
              <w:rPr>
                <w:sz w:val="26"/>
                <w:szCs w:val="28"/>
              </w:rPr>
              <w:t>Līdz ar filiāles slēgšanu</w:t>
            </w:r>
            <w:r w:rsidR="00372541" w:rsidRPr="004826B2">
              <w:rPr>
                <w:sz w:val="26"/>
                <w:szCs w:val="28"/>
              </w:rPr>
              <w:t xml:space="preserve"> </w:t>
            </w:r>
            <w:proofErr w:type="gramStart"/>
            <w:r w:rsidR="00372541" w:rsidRPr="004826B2">
              <w:rPr>
                <w:sz w:val="26"/>
                <w:szCs w:val="28"/>
              </w:rPr>
              <w:t>2015.gada</w:t>
            </w:r>
            <w:proofErr w:type="gramEnd"/>
            <w:r w:rsidR="00372541" w:rsidRPr="004826B2">
              <w:rPr>
                <w:sz w:val="26"/>
                <w:szCs w:val="28"/>
              </w:rPr>
              <w:t xml:space="preserve"> 5.maijā</w:t>
            </w:r>
            <w:r w:rsidRPr="004826B2">
              <w:rPr>
                <w:sz w:val="26"/>
                <w:szCs w:val="28"/>
              </w:rPr>
              <w:t>, īpašums vairs nav nepieciešams ne ministrijas, ne tās padotības iestāžu normatīvajos aktos noteikto funkciju īsteno</w:t>
            </w:r>
            <w:r w:rsidR="00105EA7" w:rsidRPr="004826B2">
              <w:rPr>
                <w:sz w:val="26"/>
                <w:szCs w:val="28"/>
              </w:rPr>
              <w:t>šanai</w:t>
            </w:r>
            <w:r w:rsidR="00733569" w:rsidRPr="004826B2">
              <w:rPr>
                <w:sz w:val="26"/>
                <w:szCs w:val="28"/>
              </w:rPr>
              <w:t>. Ņemot vērā minētos apstākļus</w:t>
            </w:r>
            <w:r w:rsidR="00C953B5" w:rsidRPr="004826B2">
              <w:rPr>
                <w:sz w:val="26"/>
                <w:szCs w:val="28"/>
              </w:rPr>
              <w:t>,</w:t>
            </w:r>
            <w:r w:rsidR="00733569" w:rsidRPr="004826B2">
              <w:rPr>
                <w:sz w:val="26"/>
                <w:szCs w:val="28"/>
              </w:rPr>
              <w:t xml:space="preserve"> nekustamais īpašums</w:t>
            </w:r>
            <w:r w:rsidR="00372541" w:rsidRPr="004826B2">
              <w:rPr>
                <w:sz w:val="26"/>
                <w:szCs w:val="28"/>
              </w:rPr>
              <w:t xml:space="preserve">, kā publiskas personas likumā noteikto funkciju īstenošanai nevajadzīgs, pamatojoties uz Publiskas personas mantas atsavināšanas likuma </w:t>
            </w:r>
            <w:r w:rsidR="002722EB" w:rsidRPr="004826B2">
              <w:rPr>
                <w:sz w:val="26"/>
                <w:szCs w:val="28"/>
              </w:rPr>
              <w:t xml:space="preserve">4.panta pirmo un otro daļu, </w:t>
            </w:r>
            <w:r w:rsidR="006B0B8D" w:rsidRPr="004826B2">
              <w:rPr>
                <w:sz w:val="26"/>
                <w:szCs w:val="28"/>
              </w:rPr>
              <w:t xml:space="preserve">ir </w:t>
            </w:r>
            <w:r w:rsidR="002722EB" w:rsidRPr="004826B2">
              <w:rPr>
                <w:sz w:val="26"/>
                <w:szCs w:val="28"/>
              </w:rPr>
              <w:t xml:space="preserve">atsavināms. </w:t>
            </w:r>
            <w:r w:rsidR="006B0B8D" w:rsidRPr="004826B2">
              <w:rPr>
                <w:sz w:val="26"/>
                <w:szCs w:val="28"/>
              </w:rPr>
              <w:t>M</w:t>
            </w:r>
            <w:r w:rsidR="002722EB" w:rsidRPr="004826B2">
              <w:rPr>
                <w:sz w:val="26"/>
                <w:szCs w:val="28"/>
              </w:rPr>
              <w:t>inistrija</w:t>
            </w:r>
            <w:r w:rsidR="006B0B8D" w:rsidRPr="004826B2">
              <w:rPr>
                <w:sz w:val="26"/>
                <w:szCs w:val="28"/>
              </w:rPr>
              <w:t xml:space="preserve"> ir</w:t>
            </w:r>
            <w:r w:rsidR="002722EB" w:rsidRPr="004826B2">
              <w:rPr>
                <w:sz w:val="26"/>
                <w:szCs w:val="28"/>
              </w:rPr>
              <w:t xml:space="preserve"> sagatavojusi rīkojuma projektu jautājuma izskatīšanai Ministru kabinetā, jo šajā gadījumā par valsts nekustamā īpašuma atsavināšanu lemj Ministru kabinets (Publisk</w:t>
            </w:r>
            <w:r w:rsidR="00C953B5" w:rsidRPr="004826B2">
              <w:rPr>
                <w:sz w:val="26"/>
                <w:szCs w:val="28"/>
              </w:rPr>
              <w:t>as</w:t>
            </w:r>
            <w:r w:rsidR="002722EB" w:rsidRPr="004826B2">
              <w:rPr>
                <w:sz w:val="26"/>
                <w:szCs w:val="28"/>
              </w:rPr>
              <w:t xml:space="preserve"> person</w:t>
            </w:r>
            <w:r w:rsidR="00C953B5" w:rsidRPr="004826B2">
              <w:rPr>
                <w:sz w:val="26"/>
                <w:szCs w:val="28"/>
              </w:rPr>
              <w:t>as</w:t>
            </w:r>
            <w:r w:rsidR="002722EB" w:rsidRPr="004826B2">
              <w:rPr>
                <w:sz w:val="26"/>
                <w:szCs w:val="28"/>
              </w:rPr>
              <w:t xml:space="preserve"> </w:t>
            </w:r>
            <w:r w:rsidR="00F17556" w:rsidRPr="004826B2">
              <w:rPr>
                <w:sz w:val="26"/>
                <w:szCs w:val="28"/>
              </w:rPr>
              <w:t xml:space="preserve">mantas </w:t>
            </w:r>
            <w:r w:rsidR="002722EB" w:rsidRPr="004826B2">
              <w:rPr>
                <w:sz w:val="26"/>
                <w:szCs w:val="28"/>
              </w:rPr>
              <w:t>atsavināšan</w:t>
            </w:r>
            <w:r w:rsidR="006B0B8D" w:rsidRPr="004826B2">
              <w:rPr>
                <w:sz w:val="26"/>
                <w:szCs w:val="28"/>
              </w:rPr>
              <w:t xml:space="preserve">as likuma </w:t>
            </w:r>
            <w:proofErr w:type="gramStart"/>
            <w:r w:rsidR="006B0B8D" w:rsidRPr="004826B2">
              <w:rPr>
                <w:sz w:val="26"/>
                <w:szCs w:val="28"/>
              </w:rPr>
              <w:t>5.panta</w:t>
            </w:r>
            <w:proofErr w:type="gramEnd"/>
            <w:r w:rsidR="006B0B8D" w:rsidRPr="004826B2">
              <w:rPr>
                <w:sz w:val="26"/>
                <w:szCs w:val="28"/>
              </w:rPr>
              <w:t xml:space="preserve"> pirmā daļa).</w:t>
            </w:r>
          </w:p>
          <w:p w:rsidR="005B5F63" w:rsidRPr="004826B2" w:rsidRDefault="00CF0D36" w:rsidP="00670494">
            <w:pPr>
              <w:tabs>
                <w:tab w:val="left" w:pos="720"/>
              </w:tabs>
              <w:spacing w:after="0" w:line="240" w:lineRule="auto"/>
              <w:ind w:firstLine="720"/>
              <w:jc w:val="both"/>
              <w:rPr>
                <w:sz w:val="26"/>
                <w:szCs w:val="28"/>
              </w:rPr>
            </w:pPr>
            <w:r w:rsidRPr="004826B2">
              <w:rPr>
                <w:sz w:val="26"/>
                <w:szCs w:val="28"/>
              </w:rPr>
              <w:t xml:space="preserve">Valsts nekustamā īpašuma atsavināšanu saskaņā ar Publiskas personas mantas atsavināšanas likuma </w:t>
            </w:r>
            <w:proofErr w:type="gramStart"/>
            <w:r w:rsidRPr="004826B2">
              <w:rPr>
                <w:sz w:val="26"/>
                <w:szCs w:val="28"/>
              </w:rPr>
              <w:t>4.panta</w:t>
            </w:r>
            <w:proofErr w:type="gramEnd"/>
            <w:r w:rsidRPr="004826B2">
              <w:rPr>
                <w:sz w:val="26"/>
                <w:szCs w:val="28"/>
              </w:rPr>
              <w:t xml:space="preserve"> otro daļu ierosina ministrija</w:t>
            </w:r>
            <w:r w:rsidR="00285007" w:rsidRPr="004826B2">
              <w:rPr>
                <w:sz w:val="26"/>
                <w:szCs w:val="28"/>
              </w:rPr>
              <w:t xml:space="preserve"> un </w:t>
            </w:r>
            <w:r w:rsidR="00285007" w:rsidRPr="004826B2">
              <w:rPr>
                <w:sz w:val="26"/>
                <w:szCs w:val="26"/>
                <w:lang w:eastAsia="lv-LV"/>
              </w:rPr>
              <w:t>tā</w:t>
            </w:r>
            <w:r w:rsidR="006A15DA" w:rsidRPr="004826B2">
              <w:rPr>
                <w:sz w:val="26"/>
                <w:szCs w:val="26"/>
                <w:lang w:eastAsia="lv-LV"/>
              </w:rPr>
              <w:t xml:space="preserve"> atsavināšanu organizē valsts akciju sabiedrība </w:t>
            </w:r>
            <w:r w:rsidR="006A15DA" w:rsidRPr="004826B2">
              <w:rPr>
                <w:sz w:val="26"/>
                <w:szCs w:val="26"/>
                <w:lang w:eastAsia="lv-LV"/>
              </w:rPr>
              <w:lastRenderedPageBreak/>
              <w:t xml:space="preserve">„Valsts nekustamie īpašumi”. </w:t>
            </w:r>
            <w:r w:rsidR="005B5F63" w:rsidRPr="004826B2">
              <w:rPr>
                <w:sz w:val="26"/>
                <w:szCs w:val="26"/>
                <w:lang w:eastAsia="lv-LV"/>
              </w:rPr>
              <w:t xml:space="preserve">Nekustamā īpašuma </w:t>
            </w:r>
            <w:r w:rsidR="008E28B4" w:rsidRPr="004826B2">
              <w:rPr>
                <w:bCs/>
                <w:sz w:val="26"/>
                <w:szCs w:val="28"/>
              </w:rPr>
              <w:t xml:space="preserve">(nekustamā īpašuma kadastra Nr.42760080054) - Miera ielā 8, Raunā, Raunas pagastā, Raunas novadā, zemes </w:t>
            </w:r>
            <w:r w:rsidR="00E0459A" w:rsidRPr="004826B2">
              <w:rPr>
                <w:sz w:val="26"/>
                <w:szCs w:val="26"/>
                <w:lang w:eastAsia="lv-LV"/>
              </w:rPr>
              <w:t xml:space="preserve">īpašniekam </w:t>
            </w:r>
            <w:r w:rsidR="00E0459A" w:rsidRPr="004826B2">
              <w:rPr>
                <w:sz w:val="26"/>
                <w:szCs w:val="28"/>
              </w:rPr>
              <w:t>Raunas Evaņģēliski luteriskajai draudzei</w:t>
            </w:r>
            <w:r w:rsidR="005B5F63" w:rsidRPr="004826B2">
              <w:rPr>
                <w:sz w:val="26"/>
                <w:szCs w:val="26"/>
                <w:lang w:eastAsia="lv-LV"/>
              </w:rPr>
              <w:t xml:space="preserve"> tiks nosūtīts paziņojums par izsoli, vienlaicīgi uzaicinot </w:t>
            </w:r>
            <w:r w:rsidR="00E0459A" w:rsidRPr="004826B2">
              <w:rPr>
                <w:sz w:val="26"/>
                <w:szCs w:val="26"/>
                <w:lang w:eastAsia="lv-LV"/>
              </w:rPr>
              <w:t>to</w:t>
            </w:r>
            <w:r w:rsidR="005B5F63" w:rsidRPr="004826B2">
              <w:rPr>
                <w:sz w:val="26"/>
                <w:szCs w:val="26"/>
                <w:lang w:eastAsia="lv-LV"/>
              </w:rPr>
              <w:t xml:space="preserve"> mēneša laikā iesniegt pieteikumu par pirmpirkuma tiesību izmantošanu saskaņā ar Publiskas personas mantas atsavināšanas likuma </w:t>
            </w:r>
            <w:proofErr w:type="gramStart"/>
            <w:r w:rsidR="005B5F63" w:rsidRPr="004826B2">
              <w:rPr>
                <w:sz w:val="26"/>
                <w:szCs w:val="26"/>
                <w:lang w:eastAsia="lv-LV"/>
              </w:rPr>
              <w:t>14.pantu</w:t>
            </w:r>
            <w:proofErr w:type="gramEnd"/>
            <w:r w:rsidR="005B5F63" w:rsidRPr="004826B2">
              <w:rPr>
                <w:sz w:val="26"/>
                <w:szCs w:val="26"/>
                <w:lang w:eastAsia="lv-LV"/>
              </w:rPr>
              <w:t xml:space="preserve">. Ja mēneša laikā šā likuma </w:t>
            </w:r>
            <w:proofErr w:type="gramStart"/>
            <w:r w:rsidR="005B5F63" w:rsidRPr="004826B2">
              <w:rPr>
                <w:sz w:val="26"/>
                <w:szCs w:val="26"/>
                <w:lang w:eastAsia="lv-LV"/>
              </w:rPr>
              <w:t>4.panta</w:t>
            </w:r>
            <w:proofErr w:type="gramEnd"/>
            <w:r w:rsidR="005B5F63" w:rsidRPr="004826B2">
              <w:rPr>
                <w:sz w:val="26"/>
                <w:szCs w:val="26"/>
                <w:lang w:eastAsia="lv-LV"/>
              </w:rPr>
              <w:t xml:space="preserve"> ceturtās daļas 1.punktā minētā persona neiesniegs pieteikumu par nekustamā īpašuma pirkšanu vai iesniegs atteikumu, rīkojama izsole. Šajā gadījumā minētā persona ir tiesīga iegādāties nekustamo īpašumu izsolē vispārējā kārtībā. </w:t>
            </w:r>
          </w:p>
          <w:p w:rsidR="005B5F63" w:rsidRPr="004826B2" w:rsidRDefault="005B5F63" w:rsidP="005B5F63">
            <w:pPr>
              <w:spacing w:after="0" w:line="240" w:lineRule="auto"/>
              <w:ind w:firstLine="682"/>
              <w:jc w:val="both"/>
              <w:rPr>
                <w:sz w:val="26"/>
                <w:szCs w:val="26"/>
                <w:lang w:eastAsia="lv-LV"/>
              </w:rPr>
            </w:pPr>
            <w:r w:rsidRPr="004826B2">
              <w:rPr>
                <w:sz w:val="26"/>
                <w:szCs w:val="26"/>
                <w:lang w:eastAsia="lv-LV"/>
              </w:rPr>
              <w:t xml:space="preserve">Saskaņā ar Publiskas personas mantas atsavināšanas likumā </w:t>
            </w:r>
            <w:proofErr w:type="gramStart"/>
            <w:r w:rsidRPr="004826B2">
              <w:rPr>
                <w:sz w:val="26"/>
                <w:szCs w:val="26"/>
                <w:lang w:eastAsia="lv-LV"/>
              </w:rPr>
              <w:t>11.pantā</w:t>
            </w:r>
            <w:proofErr w:type="gramEnd"/>
            <w:r w:rsidRPr="004826B2">
              <w:rPr>
                <w:sz w:val="26"/>
                <w:szCs w:val="26"/>
                <w:lang w:eastAsia="lv-LV"/>
              </w:rPr>
              <w:t xml:space="preserve">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Izsoles noteikumos tiks norādīts, ka pārdodamais valsts nekustamais īpašums </w:t>
            </w:r>
            <w:r w:rsidR="00E0459A" w:rsidRPr="004826B2">
              <w:rPr>
                <w:sz w:val="26"/>
                <w:szCs w:val="28"/>
              </w:rPr>
              <w:t xml:space="preserve">Miera ielā 8, Raunā, </w:t>
            </w:r>
            <w:r w:rsidR="00571210" w:rsidRPr="004826B2">
              <w:rPr>
                <w:bCs/>
                <w:sz w:val="26"/>
                <w:szCs w:val="28"/>
              </w:rPr>
              <w:t>Raunas pagastā,</w:t>
            </w:r>
            <w:r w:rsidR="00571210" w:rsidRPr="004826B2">
              <w:rPr>
                <w:sz w:val="26"/>
                <w:szCs w:val="28"/>
              </w:rPr>
              <w:t xml:space="preserve"> </w:t>
            </w:r>
            <w:r w:rsidR="00E0459A" w:rsidRPr="004826B2">
              <w:rPr>
                <w:sz w:val="26"/>
                <w:szCs w:val="28"/>
              </w:rPr>
              <w:t>Raunas novadā</w:t>
            </w:r>
            <w:r w:rsidRPr="004826B2">
              <w:rPr>
                <w:sz w:val="26"/>
                <w:szCs w:val="26"/>
                <w:lang w:eastAsia="lv-LV"/>
              </w:rPr>
              <w:t xml:space="preserve">, atrodas uz privātīpašumā esošas zemes vienības, kas neietilpst pārdodamā objekta sastāvā un ka pircējs neiegūst īpašuma tiesības uz zemi. Papildus izsoles noteikumos tiks norādīts – situācijā, ja valsts nekustamo īpašumu neiegādāsies pirmpirkuma tiesīgā persona – zemes īpašnieks, valsts nekustamā īpašuma ieguvējs un zemes īpašnieks atradīsies piespiedu dalītā īpašuma tiesiskajās attiecībās. Neatkarīgi no zemes un būves īpašnieku gribas, personai, kas būs būves īpašnieks, būs pienākums maksāt piespiedu zemes nomas maksu zemes īpašniekam. </w:t>
            </w:r>
          </w:p>
          <w:p w:rsidR="005B5F63" w:rsidRPr="004826B2" w:rsidRDefault="005B5F63" w:rsidP="005B5F63">
            <w:pPr>
              <w:spacing w:after="0" w:line="240" w:lineRule="auto"/>
              <w:ind w:firstLine="682"/>
              <w:jc w:val="both"/>
              <w:rPr>
                <w:sz w:val="26"/>
                <w:szCs w:val="26"/>
                <w:lang w:eastAsia="lv-LV"/>
              </w:rPr>
            </w:pPr>
            <w:r w:rsidRPr="004826B2">
              <w:rPr>
                <w:sz w:val="26"/>
                <w:szCs w:val="26"/>
                <w:lang w:eastAsia="lv-LV"/>
              </w:rPr>
              <w:t xml:space="preserve">Atbilstoši Civillikuma 1402.pantam un Augstākās tiesas Senāta </w:t>
            </w:r>
            <w:proofErr w:type="gramStart"/>
            <w:r w:rsidRPr="004826B2">
              <w:rPr>
                <w:sz w:val="26"/>
                <w:szCs w:val="26"/>
                <w:lang w:eastAsia="lv-LV"/>
              </w:rPr>
              <w:t>2009.gada</w:t>
            </w:r>
            <w:proofErr w:type="gramEnd"/>
            <w:r w:rsidRPr="004826B2">
              <w:rPr>
                <w:sz w:val="26"/>
                <w:szCs w:val="26"/>
                <w:lang w:eastAsia="lv-LV"/>
              </w:rPr>
              <w:t xml:space="preserve"> 25.februāra atzinumam lietā Nr. SKC – 71, likuma „Par atjaunotā Latvijas Republikas 1937.gada Civillikuma ievada, mantojuma tiesību un lietu tiesību daļas spēkā stāšanās laiku un kārtību” 14. 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w:t>
            </w:r>
            <w:proofErr w:type="gramStart"/>
            <w:r w:rsidRPr="004826B2">
              <w:rPr>
                <w:sz w:val="26"/>
                <w:szCs w:val="26"/>
                <w:lang w:eastAsia="lv-LV"/>
              </w:rPr>
              <w:t xml:space="preserve"> un</w:t>
            </w:r>
            <w:proofErr w:type="gramEnd"/>
            <w:r w:rsidRPr="004826B2">
              <w:rPr>
                <w:sz w:val="26"/>
                <w:szCs w:val="26"/>
                <w:lang w:eastAsia="lv-LV"/>
              </w:rPr>
              <w:t xml:space="preserve"> ēku (būvju) īpašnieka gribas – tām ir piespiedu raksturs.</w:t>
            </w:r>
          </w:p>
          <w:p w:rsidR="005B5F63" w:rsidRPr="004826B2" w:rsidRDefault="005B5F63" w:rsidP="005B5F63">
            <w:pPr>
              <w:spacing w:after="0" w:line="240" w:lineRule="auto"/>
              <w:ind w:firstLine="682"/>
              <w:jc w:val="both"/>
              <w:rPr>
                <w:sz w:val="26"/>
                <w:szCs w:val="26"/>
                <w:lang w:eastAsia="lv-LV"/>
              </w:rPr>
            </w:pPr>
            <w:r w:rsidRPr="004826B2">
              <w:rPr>
                <w:sz w:val="26"/>
                <w:szCs w:val="26"/>
                <w:lang w:eastAsia="lv-LV"/>
              </w:rPr>
              <w:t xml:space="preserve">Ņemot vērā iepriekš minēto, gadījumā, ja zemes īpašnieks neizmantos pirmpirkuma tiesības uz valsts nekustamo īpašumu, neatkarīgi no zemes un ēku īpašnieku gribas, pastāvēs piespiedu nomas tiesiskās attiecības starp būvju īpašnieku un zemes īpašnieku, un personai, kas būs būvju īpašnieks, būs pienākums maksāt piespiedu zemes nomas maksu zemes īpašniekam. </w:t>
            </w:r>
          </w:p>
          <w:p w:rsidR="009B124B" w:rsidRPr="004826B2" w:rsidRDefault="007E5CB7" w:rsidP="00336A8C">
            <w:pPr>
              <w:pStyle w:val="BodyText"/>
              <w:spacing w:after="0"/>
              <w:ind w:firstLine="720"/>
              <w:jc w:val="both"/>
              <w:rPr>
                <w:sz w:val="26"/>
                <w:szCs w:val="28"/>
              </w:rPr>
            </w:pPr>
            <w:r w:rsidRPr="004826B2">
              <w:rPr>
                <w:sz w:val="26"/>
                <w:szCs w:val="28"/>
              </w:rPr>
              <w:lastRenderedPageBreak/>
              <w:t>R</w:t>
            </w:r>
            <w:r w:rsidRPr="004826B2">
              <w:rPr>
                <w:color w:val="000000"/>
                <w:sz w:val="26"/>
                <w:szCs w:val="28"/>
              </w:rPr>
              <w:t xml:space="preserve">īkojuma projekts paredz nekustamā īpašuma valdītājam </w:t>
            </w:r>
            <w:r w:rsidR="000B0A74" w:rsidRPr="004826B2">
              <w:rPr>
                <w:color w:val="000000"/>
                <w:sz w:val="26"/>
                <w:szCs w:val="28"/>
              </w:rPr>
              <w:t> </w:t>
            </w:r>
            <w:r w:rsidRPr="004826B2">
              <w:rPr>
                <w:sz w:val="26"/>
                <w:szCs w:val="28"/>
              </w:rPr>
              <w:t>min</w:t>
            </w:r>
            <w:r w:rsidR="00C726E1" w:rsidRPr="004826B2">
              <w:rPr>
                <w:sz w:val="26"/>
                <w:szCs w:val="28"/>
              </w:rPr>
              <w:t>istrijai uzdevumu nodot pircēja</w:t>
            </w:r>
            <w:r w:rsidR="006B055E" w:rsidRPr="004826B2">
              <w:rPr>
                <w:sz w:val="26"/>
                <w:szCs w:val="28"/>
              </w:rPr>
              <w:t>m</w:t>
            </w:r>
            <w:r w:rsidRPr="004826B2">
              <w:rPr>
                <w:sz w:val="26"/>
                <w:szCs w:val="28"/>
              </w:rPr>
              <w:t xml:space="preserve"> valsts nekustamo </w:t>
            </w:r>
            <w:r w:rsidR="005425C2" w:rsidRPr="004826B2">
              <w:rPr>
                <w:sz w:val="26"/>
                <w:szCs w:val="28"/>
              </w:rPr>
              <w:t>īpašumu</w:t>
            </w:r>
            <w:r w:rsidRPr="004826B2">
              <w:rPr>
                <w:sz w:val="26"/>
                <w:szCs w:val="28"/>
              </w:rPr>
              <w:t xml:space="preserve"> 30 (trīsdesmit) dienu laikā no pirkuma līguma nos</w:t>
            </w:r>
            <w:r w:rsidR="000E5890" w:rsidRPr="004826B2">
              <w:rPr>
                <w:sz w:val="26"/>
                <w:szCs w:val="28"/>
              </w:rPr>
              <w:t>lēgšanas dienas</w:t>
            </w:r>
            <w:r w:rsidR="006B055E" w:rsidRPr="004826B2">
              <w:rPr>
                <w:sz w:val="26"/>
                <w:szCs w:val="28"/>
              </w:rPr>
              <w:t>,</w:t>
            </w:r>
            <w:r w:rsidR="000E5890" w:rsidRPr="004826B2">
              <w:rPr>
                <w:sz w:val="26"/>
                <w:szCs w:val="28"/>
              </w:rPr>
              <w:t xml:space="preserve"> </w:t>
            </w:r>
            <w:r w:rsidR="00610906" w:rsidRPr="004826B2">
              <w:rPr>
                <w:sz w:val="26"/>
                <w:szCs w:val="28"/>
              </w:rPr>
              <w:t>sastādot attiecīgu</w:t>
            </w:r>
            <w:r w:rsidR="006B055E" w:rsidRPr="004826B2">
              <w:rPr>
                <w:sz w:val="26"/>
                <w:szCs w:val="28"/>
              </w:rPr>
              <w:t xml:space="preserve"> pieņemšanas</w:t>
            </w:r>
            <w:r w:rsidR="00DB1DB3" w:rsidRPr="004826B2">
              <w:rPr>
                <w:sz w:val="26"/>
                <w:szCs w:val="28"/>
              </w:rPr>
              <w:t xml:space="preserve"> un</w:t>
            </w:r>
            <w:r w:rsidR="00372541" w:rsidRPr="004826B2">
              <w:rPr>
                <w:sz w:val="26"/>
                <w:szCs w:val="28"/>
              </w:rPr>
              <w:t xml:space="preserve"> </w:t>
            </w:r>
            <w:r w:rsidRPr="004826B2">
              <w:rPr>
                <w:sz w:val="26"/>
                <w:szCs w:val="28"/>
              </w:rPr>
              <w:t>nodošanas aktu.</w:t>
            </w:r>
          </w:p>
        </w:tc>
      </w:tr>
      <w:tr w:rsidR="009B353E" w:rsidRPr="008614AF" w:rsidTr="008614AF">
        <w:trPr>
          <w:tblCellSpacing w:w="15" w:type="dxa"/>
        </w:trPr>
        <w:tc>
          <w:tcPr>
            <w:tcW w:w="449" w:type="dxa"/>
            <w:tcBorders>
              <w:top w:val="outset" w:sz="6" w:space="0" w:color="000000"/>
              <w:bottom w:val="outset" w:sz="6" w:space="0" w:color="000000"/>
              <w:right w:val="outset" w:sz="6" w:space="0" w:color="000000"/>
            </w:tcBorders>
          </w:tcPr>
          <w:p w:rsidR="009B353E" w:rsidRPr="008614AF" w:rsidRDefault="009B353E" w:rsidP="001E6A95">
            <w:pPr>
              <w:spacing w:before="100" w:beforeAutospacing="1" w:after="100" w:afterAutospacing="1" w:line="240" w:lineRule="auto"/>
              <w:rPr>
                <w:sz w:val="26"/>
                <w:szCs w:val="28"/>
                <w:lang w:eastAsia="lv-LV"/>
              </w:rPr>
            </w:pPr>
            <w:r w:rsidRPr="008614AF">
              <w:rPr>
                <w:sz w:val="26"/>
                <w:szCs w:val="28"/>
                <w:lang w:eastAsia="lv-LV"/>
              </w:rPr>
              <w:lastRenderedPageBreak/>
              <w:t>3.</w:t>
            </w:r>
          </w:p>
        </w:tc>
        <w:tc>
          <w:tcPr>
            <w:tcW w:w="1394" w:type="dxa"/>
            <w:tcBorders>
              <w:top w:val="outset" w:sz="6" w:space="0" w:color="000000"/>
              <w:left w:val="outset" w:sz="6" w:space="0" w:color="000000"/>
              <w:bottom w:val="outset" w:sz="6" w:space="0" w:color="000000"/>
              <w:right w:val="outset" w:sz="6" w:space="0" w:color="000000"/>
            </w:tcBorders>
          </w:tcPr>
          <w:p w:rsidR="009B353E" w:rsidRPr="008614AF" w:rsidRDefault="00B432BA" w:rsidP="001E6A95">
            <w:pPr>
              <w:spacing w:before="100" w:beforeAutospacing="1" w:after="100" w:afterAutospacing="1" w:line="240" w:lineRule="auto"/>
              <w:rPr>
                <w:sz w:val="26"/>
                <w:szCs w:val="28"/>
                <w:lang w:eastAsia="lv-LV"/>
              </w:rPr>
            </w:pPr>
            <w:r w:rsidRPr="008614AF">
              <w:rPr>
                <w:sz w:val="26"/>
                <w:szCs w:val="28"/>
                <w:lang w:eastAsia="lv-LV"/>
              </w:rPr>
              <w:t>Projekta izstrādē iesaistītās institūcijas</w:t>
            </w:r>
          </w:p>
        </w:tc>
        <w:tc>
          <w:tcPr>
            <w:tcW w:w="7258" w:type="dxa"/>
            <w:tcBorders>
              <w:top w:val="outset" w:sz="6" w:space="0" w:color="000000"/>
              <w:left w:val="outset" w:sz="6" w:space="0" w:color="000000"/>
              <w:bottom w:val="outset" w:sz="6" w:space="0" w:color="000000"/>
            </w:tcBorders>
          </w:tcPr>
          <w:p w:rsidR="009B353E" w:rsidRPr="008614AF" w:rsidRDefault="009A10C9" w:rsidP="006B0EE0">
            <w:pPr>
              <w:spacing w:before="100" w:beforeAutospacing="1" w:after="100" w:afterAutospacing="1" w:line="240" w:lineRule="auto"/>
              <w:jc w:val="both"/>
              <w:rPr>
                <w:sz w:val="26"/>
                <w:szCs w:val="28"/>
                <w:u w:val="single"/>
                <w:lang w:eastAsia="lv-LV"/>
              </w:rPr>
            </w:pPr>
            <w:r>
              <w:rPr>
                <w:sz w:val="26"/>
                <w:szCs w:val="28"/>
                <w:lang w:eastAsia="lv-LV"/>
              </w:rPr>
              <w:t>Nav</w:t>
            </w:r>
          </w:p>
        </w:tc>
      </w:tr>
      <w:tr w:rsidR="009B353E" w:rsidRPr="008614AF" w:rsidTr="008614AF">
        <w:trPr>
          <w:tblCellSpacing w:w="15" w:type="dxa"/>
        </w:trPr>
        <w:tc>
          <w:tcPr>
            <w:tcW w:w="449" w:type="dxa"/>
            <w:tcBorders>
              <w:top w:val="outset" w:sz="6" w:space="0" w:color="000000"/>
              <w:bottom w:val="outset" w:sz="6" w:space="0" w:color="000000"/>
              <w:right w:val="outset" w:sz="6" w:space="0" w:color="000000"/>
            </w:tcBorders>
          </w:tcPr>
          <w:p w:rsidR="009B353E" w:rsidRPr="008614AF" w:rsidRDefault="00BC2F65" w:rsidP="001E6A95">
            <w:pPr>
              <w:spacing w:before="100" w:beforeAutospacing="1" w:after="100" w:afterAutospacing="1" w:line="240" w:lineRule="auto"/>
              <w:rPr>
                <w:sz w:val="26"/>
                <w:szCs w:val="28"/>
                <w:lang w:eastAsia="lv-LV"/>
              </w:rPr>
            </w:pPr>
            <w:r w:rsidRPr="008614AF">
              <w:rPr>
                <w:sz w:val="26"/>
                <w:szCs w:val="28"/>
                <w:lang w:eastAsia="lv-LV"/>
              </w:rPr>
              <w:t>4</w:t>
            </w:r>
            <w:r w:rsidR="009B353E" w:rsidRPr="008614AF">
              <w:rPr>
                <w:sz w:val="26"/>
                <w:szCs w:val="28"/>
                <w:lang w:eastAsia="lv-LV"/>
              </w:rPr>
              <w:t>.</w:t>
            </w:r>
          </w:p>
        </w:tc>
        <w:tc>
          <w:tcPr>
            <w:tcW w:w="1394" w:type="dxa"/>
            <w:tcBorders>
              <w:top w:val="outset" w:sz="6" w:space="0" w:color="000000"/>
              <w:left w:val="outset" w:sz="6" w:space="0" w:color="000000"/>
              <w:bottom w:val="outset" w:sz="6" w:space="0" w:color="000000"/>
              <w:right w:val="outset" w:sz="6" w:space="0" w:color="000000"/>
            </w:tcBorders>
          </w:tcPr>
          <w:p w:rsidR="009B353E" w:rsidRPr="008614AF" w:rsidRDefault="009B353E" w:rsidP="001E6A95">
            <w:pPr>
              <w:spacing w:before="100" w:beforeAutospacing="1" w:after="100" w:afterAutospacing="1" w:line="240" w:lineRule="auto"/>
              <w:rPr>
                <w:sz w:val="26"/>
                <w:szCs w:val="28"/>
                <w:lang w:eastAsia="lv-LV"/>
              </w:rPr>
            </w:pPr>
            <w:r w:rsidRPr="008614AF">
              <w:rPr>
                <w:sz w:val="26"/>
                <w:szCs w:val="28"/>
                <w:lang w:eastAsia="lv-LV"/>
              </w:rPr>
              <w:t>Cita informācija</w:t>
            </w:r>
          </w:p>
        </w:tc>
        <w:tc>
          <w:tcPr>
            <w:tcW w:w="7258" w:type="dxa"/>
            <w:tcBorders>
              <w:top w:val="outset" w:sz="6" w:space="0" w:color="000000"/>
              <w:left w:val="outset" w:sz="6" w:space="0" w:color="000000"/>
              <w:bottom w:val="outset" w:sz="6" w:space="0" w:color="000000"/>
            </w:tcBorders>
          </w:tcPr>
          <w:p w:rsidR="009B353E" w:rsidRPr="008614AF" w:rsidRDefault="005A23F2" w:rsidP="00F17556">
            <w:pPr>
              <w:tabs>
                <w:tab w:val="left" w:pos="720"/>
              </w:tabs>
              <w:spacing w:after="0" w:line="240" w:lineRule="auto"/>
              <w:ind w:firstLine="720"/>
              <w:jc w:val="both"/>
              <w:rPr>
                <w:bCs/>
                <w:sz w:val="26"/>
                <w:szCs w:val="28"/>
              </w:rPr>
            </w:pPr>
            <w:r w:rsidRPr="005A23F2">
              <w:rPr>
                <w:bCs/>
                <w:sz w:val="26"/>
                <w:szCs w:val="28"/>
              </w:rPr>
              <w:t xml:space="preserve">Saskaņā ar Ministru kabineta </w:t>
            </w:r>
            <w:proofErr w:type="gramStart"/>
            <w:r w:rsidRPr="005A23F2">
              <w:rPr>
                <w:bCs/>
                <w:sz w:val="26"/>
                <w:szCs w:val="28"/>
              </w:rPr>
              <w:t>2011.gada</w:t>
            </w:r>
            <w:proofErr w:type="gramEnd"/>
            <w:r w:rsidRPr="005A23F2">
              <w:rPr>
                <w:bCs/>
                <w:sz w:val="26"/>
                <w:szCs w:val="28"/>
              </w:rPr>
              <w:t xml:space="preserve"> 1.februāra noteikumu Nr.109 „Kārtība, kādā atsavināma publiskas personas manta” 12.punktu, ja valsts nekustamais īpašums nav nepieciešams tā valdītājam, jautājumu par nekustamā īpašuma iespējamo nepieciešamību citai valsts iestādei, valsts kapitālsabiedrībai vai atsavinātas publiskas personas vai t</w:t>
            </w:r>
            <w:r w:rsidR="00F17556">
              <w:rPr>
                <w:bCs/>
                <w:sz w:val="26"/>
                <w:szCs w:val="28"/>
              </w:rPr>
              <w:t>ās</w:t>
            </w:r>
            <w:r w:rsidRPr="005A23F2">
              <w:rPr>
                <w:bCs/>
                <w:sz w:val="26"/>
                <w:szCs w:val="28"/>
              </w:rPr>
              <w:t xml:space="preserve"> iestādes funkciju nodrošināšanai noskaidro, izsludinot Valsts sekretāru sanāksmē attiecīgu Ministru kabineta rīkojuma projektu.</w:t>
            </w:r>
          </w:p>
        </w:tc>
      </w:tr>
    </w:tbl>
    <w:p w:rsidR="005A23F2" w:rsidRPr="008614AF" w:rsidRDefault="005A23F2" w:rsidP="00A500F7">
      <w:pPr>
        <w:spacing w:before="100" w:beforeAutospacing="1" w:after="100" w:afterAutospacing="1" w:line="240" w:lineRule="auto"/>
        <w:rPr>
          <w:i/>
          <w:sz w:val="26"/>
          <w:szCs w:val="28"/>
          <w:lang w:eastAsia="lv-LV"/>
        </w:rPr>
      </w:pPr>
    </w:p>
    <w:tbl>
      <w:tblPr>
        <w:tblW w:w="5085"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6"/>
        <w:gridCol w:w="615"/>
        <w:gridCol w:w="1081"/>
        <w:gridCol w:w="1893"/>
        <w:gridCol w:w="86"/>
        <w:gridCol w:w="1841"/>
        <w:gridCol w:w="1285"/>
        <w:gridCol w:w="1285"/>
        <w:gridCol w:w="1213"/>
      </w:tblGrid>
      <w:tr w:rsidR="00575C63" w:rsidRPr="008614AF" w:rsidTr="00E911BF">
        <w:trPr>
          <w:trHeight w:val="444"/>
          <w:tblCellSpacing w:w="15" w:type="dxa"/>
        </w:trPr>
        <w:tc>
          <w:tcPr>
            <w:tcW w:w="4968" w:type="pct"/>
            <w:gridSpan w:val="9"/>
            <w:tcBorders>
              <w:top w:val="single" w:sz="4" w:space="0" w:color="auto"/>
              <w:left w:val="single" w:sz="4" w:space="0" w:color="auto"/>
              <w:bottom w:val="single" w:sz="4" w:space="0" w:color="auto"/>
              <w:right w:val="single" w:sz="4" w:space="0" w:color="auto"/>
            </w:tcBorders>
            <w:vAlign w:val="center"/>
            <w:hideMark/>
          </w:tcPr>
          <w:p w:rsidR="00575C63" w:rsidRPr="008614AF" w:rsidRDefault="00575C63" w:rsidP="00575C63">
            <w:pPr>
              <w:spacing w:after="0" w:line="240" w:lineRule="auto"/>
              <w:ind w:firstLine="300"/>
              <w:jc w:val="center"/>
              <w:rPr>
                <w:b/>
                <w:bCs/>
                <w:sz w:val="26"/>
                <w:szCs w:val="28"/>
                <w:lang w:eastAsia="lv-LV"/>
              </w:rPr>
            </w:pPr>
            <w:r w:rsidRPr="008614AF">
              <w:rPr>
                <w:b/>
                <w:bCs/>
                <w:sz w:val="26"/>
                <w:szCs w:val="28"/>
                <w:lang w:eastAsia="lv-LV"/>
              </w:rPr>
              <w:t>II. Tiesību akta projekta ietekme uz sabiedrību, tautsaimniecības attīstību un administratīvo slogu</w:t>
            </w:r>
          </w:p>
        </w:tc>
      </w:tr>
      <w:tr w:rsidR="00575C63" w:rsidRPr="008614AF" w:rsidTr="00BF5968">
        <w:trPr>
          <w:trHeight w:val="372"/>
          <w:tblCellSpacing w:w="15" w:type="dxa"/>
        </w:trPr>
        <w:tc>
          <w:tcPr>
            <w:tcW w:w="326" w:type="pct"/>
            <w:gridSpan w:val="2"/>
            <w:tcBorders>
              <w:top w:val="outset" w:sz="6" w:space="0" w:color="auto"/>
              <w:left w:val="outset" w:sz="6" w:space="0" w:color="auto"/>
              <w:bottom w:val="outset" w:sz="6" w:space="0" w:color="auto"/>
              <w:right w:val="outset" w:sz="6" w:space="0" w:color="auto"/>
            </w:tcBorders>
            <w:hideMark/>
          </w:tcPr>
          <w:p w:rsidR="00575C63" w:rsidRPr="008614AF" w:rsidRDefault="00575C63" w:rsidP="00575C63">
            <w:pPr>
              <w:spacing w:after="0" w:line="240" w:lineRule="auto"/>
              <w:rPr>
                <w:color w:val="414142"/>
                <w:sz w:val="26"/>
                <w:szCs w:val="28"/>
                <w:lang w:eastAsia="lv-LV"/>
              </w:rPr>
            </w:pPr>
            <w:r w:rsidRPr="008614AF">
              <w:rPr>
                <w:color w:val="414142"/>
                <w:sz w:val="26"/>
                <w:szCs w:val="28"/>
                <w:lang w:eastAsia="lv-LV"/>
              </w:rPr>
              <w:t>1.</w:t>
            </w:r>
          </w:p>
        </w:tc>
        <w:tc>
          <w:tcPr>
            <w:tcW w:w="1595" w:type="pct"/>
            <w:gridSpan w:val="2"/>
            <w:tcBorders>
              <w:top w:val="single" w:sz="4" w:space="0" w:color="auto"/>
              <w:left w:val="single" w:sz="4" w:space="0" w:color="auto"/>
              <w:bottom w:val="single" w:sz="4" w:space="0" w:color="auto"/>
              <w:right w:val="single" w:sz="4" w:space="0" w:color="auto"/>
            </w:tcBorders>
            <w:hideMark/>
          </w:tcPr>
          <w:p w:rsidR="00575C63" w:rsidRPr="008614AF" w:rsidRDefault="00575C63" w:rsidP="00575C63">
            <w:pPr>
              <w:spacing w:after="0" w:line="240" w:lineRule="auto"/>
              <w:rPr>
                <w:sz w:val="26"/>
                <w:szCs w:val="28"/>
                <w:lang w:eastAsia="lv-LV"/>
              </w:rPr>
            </w:pPr>
            <w:r w:rsidRPr="008614AF">
              <w:rPr>
                <w:sz w:val="26"/>
                <w:szCs w:val="28"/>
                <w:lang w:eastAsia="lv-LV"/>
              </w:rPr>
              <w:t>Sabiedrības mērķgrupas, kuras tiesiskais regulējums ietekmē vai varētu ietekmēt</w:t>
            </w:r>
          </w:p>
        </w:tc>
        <w:tc>
          <w:tcPr>
            <w:tcW w:w="3014" w:type="pct"/>
            <w:gridSpan w:val="5"/>
            <w:tcBorders>
              <w:top w:val="single" w:sz="4" w:space="0" w:color="auto"/>
              <w:left w:val="single" w:sz="4" w:space="0" w:color="auto"/>
              <w:bottom w:val="single" w:sz="4" w:space="0" w:color="auto"/>
              <w:right w:val="single" w:sz="4" w:space="0" w:color="auto"/>
            </w:tcBorders>
            <w:hideMark/>
          </w:tcPr>
          <w:p w:rsidR="00575C63" w:rsidRPr="008614AF" w:rsidRDefault="00387E44" w:rsidP="00387E44">
            <w:pPr>
              <w:tabs>
                <w:tab w:val="left" w:pos="720"/>
              </w:tabs>
              <w:spacing w:after="0" w:line="240" w:lineRule="auto"/>
              <w:jc w:val="both"/>
              <w:rPr>
                <w:sz w:val="26"/>
                <w:szCs w:val="28"/>
              </w:rPr>
            </w:pPr>
            <w:r w:rsidRPr="004826B2">
              <w:rPr>
                <w:bCs/>
                <w:sz w:val="26"/>
                <w:szCs w:val="28"/>
              </w:rPr>
              <w:t>Atsavinot valsts nekustamo īpašumu, vispirms pirmpirkuma tiesības varēs izmantot nekustamā īpašuma (nekustamā īpašuma kadastra Nr.42760080054) - Miera ielā 8, Raunā, Raunas pagastā, Raunas novadā, īpašnieks, uz kura zemes atrodas valsts būve, un tikai tādā gadījumā, ja minētā persona neizmanto pirmpirkuma tiesības,</w:t>
            </w:r>
            <w:r w:rsidRPr="00387E44">
              <w:rPr>
                <w:bCs/>
                <w:sz w:val="26"/>
                <w:szCs w:val="28"/>
              </w:rPr>
              <w:t xml:space="preserve"> tad </w:t>
            </w:r>
            <w:r>
              <w:rPr>
                <w:bCs/>
                <w:sz w:val="26"/>
                <w:szCs w:val="28"/>
              </w:rPr>
              <w:t>j</w:t>
            </w:r>
            <w:r w:rsidR="000A6E9E" w:rsidRPr="00387E44">
              <w:rPr>
                <w:bCs/>
                <w:sz w:val="26"/>
                <w:szCs w:val="28"/>
              </w:rPr>
              <w:t xml:space="preserve">ebkurš tiesību subjekts </w:t>
            </w:r>
            <w:r>
              <w:rPr>
                <w:bCs/>
                <w:sz w:val="26"/>
                <w:szCs w:val="28"/>
              </w:rPr>
              <w:t>–</w:t>
            </w:r>
            <w:r w:rsidR="000A6E9E" w:rsidRPr="00387E44">
              <w:rPr>
                <w:bCs/>
                <w:sz w:val="26"/>
                <w:szCs w:val="28"/>
              </w:rPr>
              <w:t xml:space="preserve"> fiziska un juridiska persona, kurai piemīt tiesībspēja un rīcībspēja, un kura vēlas piedalīties izsolē un iegādāties valsts nekustamo īpašumu. </w:t>
            </w:r>
          </w:p>
        </w:tc>
      </w:tr>
      <w:tr w:rsidR="00575C63" w:rsidRPr="008614AF" w:rsidTr="00BF5968">
        <w:trPr>
          <w:trHeight w:val="408"/>
          <w:tblCellSpacing w:w="15" w:type="dxa"/>
        </w:trPr>
        <w:tc>
          <w:tcPr>
            <w:tcW w:w="326" w:type="pct"/>
            <w:gridSpan w:val="2"/>
            <w:tcBorders>
              <w:top w:val="outset" w:sz="6" w:space="0" w:color="auto"/>
              <w:left w:val="outset" w:sz="6" w:space="0" w:color="auto"/>
              <w:bottom w:val="outset" w:sz="6" w:space="0" w:color="auto"/>
              <w:right w:val="outset" w:sz="6" w:space="0" w:color="auto"/>
            </w:tcBorders>
            <w:hideMark/>
          </w:tcPr>
          <w:p w:rsidR="00575C63" w:rsidRPr="008614AF" w:rsidRDefault="00575C63" w:rsidP="00575C63">
            <w:pPr>
              <w:spacing w:after="0" w:line="240" w:lineRule="auto"/>
              <w:rPr>
                <w:color w:val="414142"/>
                <w:sz w:val="26"/>
                <w:szCs w:val="28"/>
                <w:lang w:eastAsia="lv-LV"/>
              </w:rPr>
            </w:pPr>
            <w:r w:rsidRPr="008614AF">
              <w:rPr>
                <w:color w:val="414142"/>
                <w:sz w:val="26"/>
                <w:szCs w:val="28"/>
                <w:lang w:eastAsia="lv-LV"/>
              </w:rPr>
              <w:t>2.</w:t>
            </w:r>
          </w:p>
        </w:tc>
        <w:tc>
          <w:tcPr>
            <w:tcW w:w="1595" w:type="pct"/>
            <w:gridSpan w:val="2"/>
            <w:tcBorders>
              <w:top w:val="single" w:sz="4" w:space="0" w:color="auto"/>
              <w:left w:val="single" w:sz="4" w:space="0" w:color="auto"/>
              <w:bottom w:val="single" w:sz="4" w:space="0" w:color="auto"/>
              <w:right w:val="single" w:sz="4" w:space="0" w:color="auto"/>
            </w:tcBorders>
            <w:hideMark/>
          </w:tcPr>
          <w:p w:rsidR="00575C63" w:rsidRPr="008614AF" w:rsidRDefault="00575C63" w:rsidP="00575C63">
            <w:pPr>
              <w:spacing w:after="0" w:line="240" w:lineRule="auto"/>
              <w:rPr>
                <w:sz w:val="26"/>
                <w:szCs w:val="28"/>
                <w:lang w:eastAsia="lv-LV"/>
              </w:rPr>
            </w:pPr>
            <w:r w:rsidRPr="008614AF">
              <w:rPr>
                <w:sz w:val="26"/>
                <w:szCs w:val="28"/>
                <w:lang w:eastAsia="lv-LV"/>
              </w:rPr>
              <w:t>Tiesiskā regulējuma ietekme uz tautsaimniecību un administratīvo slogu</w:t>
            </w:r>
          </w:p>
        </w:tc>
        <w:tc>
          <w:tcPr>
            <w:tcW w:w="3014" w:type="pct"/>
            <w:gridSpan w:val="5"/>
            <w:tcBorders>
              <w:top w:val="single" w:sz="4" w:space="0" w:color="auto"/>
              <w:left w:val="single" w:sz="4" w:space="0" w:color="auto"/>
              <w:bottom w:val="single" w:sz="4" w:space="0" w:color="auto"/>
              <w:right w:val="single" w:sz="4" w:space="0" w:color="auto"/>
            </w:tcBorders>
            <w:hideMark/>
          </w:tcPr>
          <w:p w:rsidR="00575C63" w:rsidRPr="008614AF" w:rsidRDefault="00575C63" w:rsidP="00B55897">
            <w:pPr>
              <w:spacing w:after="0" w:line="240" w:lineRule="auto"/>
              <w:jc w:val="both"/>
              <w:rPr>
                <w:sz w:val="26"/>
                <w:szCs w:val="28"/>
                <w:lang w:eastAsia="lv-LV"/>
              </w:rPr>
            </w:pPr>
            <w:r w:rsidRPr="008614AF">
              <w:rPr>
                <w:sz w:val="26"/>
                <w:szCs w:val="28"/>
                <w:lang w:eastAsia="lv-LV"/>
              </w:rPr>
              <w:t>Rīkojuma projekta tiesiskais regulējums tautsaimniecību, kā valsts saimniecības nozari, neietekmē un administratīvo slogu nemaina</w:t>
            </w:r>
            <w:r w:rsidR="002F2FB2" w:rsidRPr="008614AF">
              <w:rPr>
                <w:sz w:val="26"/>
                <w:szCs w:val="28"/>
                <w:lang w:eastAsia="lv-LV"/>
              </w:rPr>
              <w:t>.</w:t>
            </w:r>
          </w:p>
        </w:tc>
      </w:tr>
      <w:tr w:rsidR="00575C63" w:rsidRPr="008614AF" w:rsidTr="00BF5968">
        <w:trPr>
          <w:trHeight w:val="408"/>
          <w:tblCellSpacing w:w="15" w:type="dxa"/>
        </w:trPr>
        <w:tc>
          <w:tcPr>
            <w:tcW w:w="326" w:type="pct"/>
            <w:gridSpan w:val="2"/>
            <w:tcBorders>
              <w:top w:val="outset" w:sz="6" w:space="0" w:color="auto"/>
              <w:left w:val="outset" w:sz="6" w:space="0" w:color="auto"/>
              <w:bottom w:val="outset" w:sz="6" w:space="0" w:color="auto"/>
              <w:right w:val="outset" w:sz="6" w:space="0" w:color="auto"/>
            </w:tcBorders>
            <w:hideMark/>
          </w:tcPr>
          <w:p w:rsidR="00575C63" w:rsidRPr="008614AF" w:rsidRDefault="00575C63" w:rsidP="00575C63">
            <w:pPr>
              <w:spacing w:after="0" w:line="240" w:lineRule="auto"/>
              <w:rPr>
                <w:color w:val="414142"/>
                <w:sz w:val="26"/>
                <w:szCs w:val="28"/>
                <w:lang w:eastAsia="lv-LV"/>
              </w:rPr>
            </w:pPr>
            <w:r w:rsidRPr="008614AF">
              <w:rPr>
                <w:color w:val="414142"/>
                <w:sz w:val="26"/>
                <w:szCs w:val="28"/>
                <w:lang w:eastAsia="lv-LV"/>
              </w:rPr>
              <w:t>3.</w:t>
            </w:r>
          </w:p>
        </w:tc>
        <w:tc>
          <w:tcPr>
            <w:tcW w:w="1595" w:type="pct"/>
            <w:gridSpan w:val="2"/>
            <w:tcBorders>
              <w:top w:val="single" w:sz="4" w:space="0" w:color="auto"/>
              <w:left w:val="single" w:sz="4" w:space="0" w:color="auto"/>
              <w:bottom w:val="single" w:sz="4" w:space="0" w:color="auto"/>
              <w:right w:val="single" w:sz="4" w:space="0" w:color="auto"/>
            </w:tcBorders>
            <w:hideMark/>
          </w:tcPr>
          <w:p w:rsidR="00575C63" w:rsidRPr="008614AF" w:rsidRDefault="00575C63" w:rsidP="00575C63">
            <w:pPr>
              <w:spacing w:after="0" w:line="240" w:lineRule="auto"/>
              <w:rPr>
                <w:sz w:val="26"/>
                <w:szCs w:val="28"/>
                <w:lang w:eastAsia="lv-LV"/>
              </w:rPr>
            </w:pPr>
            <w:r w:rsidRPr="008614AF">
              <w:rPr>
                <w:sz w:val="26"/>
                <w:szCs w:val="28"/>
                <w:lang w:eastAsia="lv-LV"/>
              </w:rPr>
              <w:t>Administratīvo izmaksu monetārs novērtējums</w:t>
            </w:r>
          </w:p>
        </w:tc>
        <w:tc>
          <w:tcPr>
            <w:tcW w:w="3014" w:type="pct"/>
            <w:gridSpan w:val="5"/>
            <w:tcBorders>
              <w:top w:val="single" w:sz="4" w:space="0" w:color="auto"/>
              <w:left w:val="single" w:sz="4" w:space="0" w:color="auto"/>
              <w:bottom w:val="single" w:sz="4" w:space="0" w:color="auto"/>
              <w:right w:val="single" w:sz="4" w:space="0" w:color="auto"/>
            </w:tcBorders>
            <w:hideMark/>
          </w:tcPr>
          <w:p w:rsidR="00575C63" w:rsidRPr="008614AF" w:rsidRDefault="00B55897" w:rsidP="00B55897">
            <w:pPr>
              <w:spacing w:after="0" w:line="240" w:lineRule="auto"/>
              <w:jc w:val="both"/>
              <w:rPr>
                <w:sz w:val="26"/>
                <w:szCs w:val="28"/>
                <w:lang w:eastAsia="lv-LV"/>
              </w:rPr>
            </w:pPr>
            <w:r w:rsidRPr="008614AF">
              <w:rPr>
                <w:sz w:val="26"/>
                <w:szCs w:val="28"/>
                <w:lang w:eastAsia="lv-LV"/>
              </w:rPr>
              <w:t>Rīkojuma projekta tiesiskais regulējums administratīvo slogu neietekmē.</w:t>
            </w:r>
          </w:p>
        </w:tc>
      </w:tr>
      <w:tr w:rsidR="00575C63" w:rsidRPr="008614AF" w:rsidTr="00BF5968">
        <w:trPr>
          <w:trHeight w:val="276"/>
          <w:tblCellSpacing w:w="15" w:type="dxa"/>
        </w:trPr>
        <w:tc>
          <w:tcPr>
            <w:tcW w:w="326" w:type="pct"/>
            <w:gridSpan w:val="2"/>
            <w:tcBorders>
              <w:top w:val="outset" w:sz="6" w:space="0" w:color="auto"/>
              <w:left w:val="outset" w:sz="6" w:space="0" w:color="auto"/>
              <w:bottom w:val="single" w:sz="4" w:space="0" w:color="auto"/>
              <w:right w:val="outset" w:sz="6" w:space="0" w:color="auto"/>
            </w:tcBorders>
            <w:hideMark/>
          </w:tcPr>
          <w:p w:rsidR="00575C63" w:rsidRPr="008614AF" w:rsidRDefault="00575C63" w:rsidP="00575C63">
            <w:pPr>
              <w:spacing w:after="0" w:line="240" w:lineRule="auto"/>
              <w:rPr>
                <w:color w:val="414142"/>
                <w:sz w:val="26"/>
                <w:szCs w:val="28"/>
                <w:lang w:eastAsia="lv-LV"/>
              </w:rPr>
            </w:pPr>
            <w:r w:rsidRPr="008614AF">
              <w:rPr>
                <w:color w:val="414142"/>
                <w:sz w:val="26"/>
                <w:szCs w:val="28"/>
                <w:lang w:eastAsia="lv-LV"/>
              </w:rPr>
              <w:t>4.</w:t>
            </w:r>
          </w:p>
        </w:tc>
        <w:tc>
          <w:tcPr>
            <w:tcW w:w="1595" w:type="pct"/>
            <w:gridSpan w:val="2"/>
            <w:tcBorders>
              <w:top w:val="single" w:sz="4" w:space="0" w:color="auto"/>
              <w:left w:val="single" w:sz="4" w:space="0" w:color="auto"/>
              <w:bottom w:val="single" w:sz="4" w:space="0" w:color="auto"/>
              <w:right w:val="single" w:sz="4" w:space="0" w:color="auto"/>
            </w:tcBorders>
            <w:hideMark/>
          </w:tcPr>
          <w:p w:rsidR="00575C63" w:rsidRPr="008614AF" w:rsidRDefault="00575C63" w:rsidP="00575C63">
            <w:pPr>
              <w:spacing w:after="0" w:line="240" w:lineRule="auto"/>
              <w:rPr>
                <w:sz w:val="26"/>
                <w:szCs w:val="28"/>
                <w:lang w:eastAsia="lv-LV"/>
              </w:rPr>
            </w:pPr>
            <w:r w:rsidRPr="008614AF">
              <w:rPr>
                <w:sz w:val="26"/>
                <w:szCs w:val="28"/>
                <w:lang w:eastAsia="lv-LV"/>
              </w:rPr>
              <w:t>Cita informācija</w:t>
            </w:r>
          </w:p>
        </w:tc>
        <w:tc>
          <w:tcPr>
            <w:tcW w:w="3014" w:type="pct"/>
            <w:gridSpan w:val="5"/>
            <w:tcBorders>
              <w:top w:val="single" w:sz="4" w:space="0" w:color="auto"/>
              <w:left w:val="single" w:sz="4" w:space="0" w:color="auto"/>
              <w:bottom w:val="single" w:sz="4" w:space="0" w:color="auto"/>
              <w:right w:val="single" w:sz="4" w:space="0" w:color="auto"/>
            </w:tcBorders>
            <w:hideMark/>
          </w:tcPr>
          <w:p w:rsidR="00575C63" w:rsidRPr="008614AF" w:rsidRDefault="00B12B6A" w:rsidP="002F2FB2">
            <w:pPr>
              <w:spacing w:after="0" w:line="240" w:lineRule="auto"/>
              <w:ind w:firstLine="300"/>
              <w:jc w:val="both"/>
              <w:rPr>
                <w:sz w:val="26"/>
                <w:szCs w:val="28"/>
                <w:lang w:eastAsia="lv-LV"/>
              </w:rPr>
            </w:pPr>
            <w:r w:rsidRPr="008614AF">
              <w:rPr>
                <w:sz w:val="26"/>
                <w:szCs w:val="28"/>
                <w:lang w:eastAsia="lv-LV"/>
              </w:rPr>
              <w:t>Nav</w:t>
            </w: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4944" w:type="pct"/>
            <w:gridSpan w:val="8"/>
            <w:tcBorders>
              <w:top w:val="outset" w:sz="6" w:space="0" w:color="000000"/>
              <w:bottom w:val="outset" w:sz="6" w:space="0" w:color="000000"/>
            </w:tcBorders>
          </w:tcPr>
          <w:p w:rsidR="001E6A95" w:rsidRPr="008614AF" w:rsidRDefault="001E6A95" w:rsidP="001E6A95">
            <w:pPr>
              <w:spacing w:before="100" w:beforeAutospacing="1" w:after="100" w:afterAutospacing="1" w:line="240" w:lineRule="auto"/>
              <w:jc w:val="center"/>
              <w:rPr>
                <w:b/>
                <w:bCs/>
                <w:sz w:val="26"/>
                <w:szCs w:val="28"/>
                <w:lang w:eastAsia="lv-LV"/>
              </w:rPr>
            </w:pPr>
            <w:r w:rsidRPr="008614AF">
              <w:rPr>
                <w:b/>
                <w:bCs/>
                <w:sz w:val="26"/>
                <w:szCs w:val="28"/>
                <w:lang w:eastAsia="lv-LV"/>
              </w:rPr>
              <w:t>III. Tiesību akta projekta ietekme uz valsts budžetu un pašvaldību budžetiem</w:t>
            </w: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vMerge w:val="restart"/>
            <w:tcBorders>
              <w:top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b/>
                <w:bCs/>
                <w:sz w:val="26"/>
                <w:szCs w:val="28"/>
                <w:lang w:eastAsia="lv-LV"/>
              </w:rPr>
            </w:pPr>
            <w:r w:rsidRPr="008614AF">
              <w:rPr>
                <w:b/>
                <w:bCs/>
                <w:sz w:val="26"/>
                <w:szCs w:val="28"/>
                <w:lang w:eastAsia="lv-LV"/>
              </w:rPr>
              <w:t>Rādītāji</w:t>
            </w:r>
          </w:p>
        </w:tc>
        <w:tc>
          <w:tcPr>
            <w:tcW w:w="2049" w:type="pct"/>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8614AF" w:rsidRDefault="007806CE" w:rsidP="001E6A95">
            <w:pPr>
              <w:spacing w:before="100" w:beforeAutospacing="1" w:after="100" w:afterAutospacing="1" w:line="240" w:lineRule="auto"/>
              <w:jc w:val="center"/>
              <w:rPr>
                <w:b/>
                <w:bCs/>
                <w:sz w:val="26"/>
                <w:szCs w:val="28"/>
                <w:lang w:eastAsia="lv-LV"/>
              </w:rPr>
            </w:pPr>
            <w:r>
              <w:rPr>
                <w:b/>
                <w:bCs/>
                <w:sz w:val="26"/>
                <w:szCs w:val="28"/>
                <w:lang w:eastAsia="lv-LV"/>
              </w:rPr>
              <w:t>2015</w:t>
            </w:r>
            <w:r w:rsidR="001251B0" w:rsidRPr="008614AF">
              <w:rPr>
                <w:b/>
                <w:bCs/>
                <w:sz w:val="26"/>
                <w:szCs w:val="28"/>
                <w:lang w:eastAsia="lv-LV"/>
              </w:rPr>
              <w:t>.</w:t>
            </w:r>
            <w:r w:rsidR="001E6A95" w:rsidRPr="008614AF">
              <w:rPr>
                <w:b/>
                <w:bCs/>
                <w:sz w:val="26"/>
                <w:szCs w:val="28"/>
                <w:lang w:eastAsia="lv-LV"/>
              </w:rPr>
              <w:t xml:space="preserve"> gads</w:t>
            </w:r>
          </w:p>
        </w:tc>
        <w:tc>
          <w:tcPr>
            <w:tcW w:w="1973" w:type="pct"/>
            <w:gridSpan w:val="3"/>
            <w:tcBorders>
              <w:top w:val="outset" w:sz="6" w:space="0" w:color="000000"/>
              <w:left w:val="outset" w:sz="6" w:space="0" w:color="000000"/>
              <w:bottom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t>Turpmākie trīs gadi (tūkst. latu)</w:t>
            </w: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vMerge/>
            <w:tcBorders>
              <w:top w:val="outset" w:sz="6" w:space="0" w:color="000000"/>
              <w:bottom w:val="outset" w:sz="6" w:space="0" w:color="000000"/>
              <w:right w:val="outset" w:sz="6" w:space="0" w:color="000000"/>
            </w:tcBorders>
            <w:vAlign w:val="center"/>
          </w:tcPr>
          <w:p w:rsidR="001E6A95" w:rsidRPr="008614AF" w:rsidRDefault="001E6A95" w:rsidP="001E6A95">
            <w:pPr>
              <w:spacing w:after="0" w:line="240" w:lineRule="auto"/>
              <w:rPr>
                <w:b/>
                <w:bCs/>
                <w:sz w:val="26"/>
                <w:szCs w:val="28"/>
                <w:lang w:eastAsia="lv-LV"/>
              </w:rPr>
            </w:pPr>
          </w:p>
        </w:tc>
        <w:tc>
          <w:tcPr>
            <w:tcW w:w="2049" w:type="pct"/>
            <w:gridSpan w:val="3"/>
            <w:vMerge/>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after="0" w:line="240" w:lineRule="auto"/>
              <w:rPr>
                <w:b/>
                <w:bCs/>
                <w:sz w:val="26"/>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7806CE" w:rsidP="001E6A95">
            <w:pPr>
              <w:spacing w:before="100" w:beforeAutospacing="1" w:after="100" w:afterAutospacing="1" w:line="240" w:lineRule="auto"/>
              <w:jc w:val="center"/>
              <w:rPr>
                <w:b/>
                <w:bCs/>
                <w:sz w:val="26"/>
                <w:szCs w:val="28"/>
                <w:lang w:eastAsia="lv-LV"/>
              </w:rPr>
            </w:pPr>
            <w:r>
              <w:rPr>
                <w:b/>
                <w:bCs/>
                <w:sz w:val="26"/>
                <w:szCs w:val="28"/>
                <w:lang w:eastAsia="lv-LV"/>
              </w:rPr>
              <w:t>2016</w:t>
            </w:r>
            <w:r w:rsidR="001251B0" w:rsidRPr="008614AF">
              <w:rPr>
                <w:b/>
                <w:bCs/>
                <w:sz w:val="26"/>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7806CE" w:rsidP="001E6A95">
            <w:pPr>
              <w:spacing w:before="100" w:beforeAutospacing="1" w:after="100" w:afterAutospacing="1" w:line="240" w:lineRule="auto"/>
              <w:jc w:val="center"/>
              <w:rPr>
                <w:b/>
                <w:bCs/>
                <w:sz w:val="26"/>
                <w:szCs w:val="28"/>
                <w:lang w:eastAsia="lv-LV"/>
              </w:rPr>
            </w:pPr>
            <w:r>
              <w:rPr>
                <w:b/>
                <w:bCs/>
                <w:sz w:val="26"/>
                <w:szCs w:val="28"/>
                <w:lang w:eastAsia="lv-LV"/>
              </w:rPr>
              <w:t>2017</w:t>
            </w:r>
            <w:r w:rsidR="001251B0" w:rsidRPr="008614AF">
              <w:rPr>
                <w:b/>
                <w:bCs/>
                <w:sz w:val="26"/>
                <w:szCs w:val="28"/>
                <w:lang w:eastAsia="lv-LV"/>
              </w:rPr>
              <w:t>.</w:t>
            </w:r>
          </w:p>
        </w:tc>
        <w:tc>
          <w:tcPr>
            <w:tcW w:w="642" w:type="pct"/>
            <w:tcBorders>
              <w:top w:val="outset" w:sz="6" w:space="0" w:color="000000"/>
              <w:left w:val="outset" w:sz="6" w:space="0" w:color="000000"/>
              <w:bottom w:val="outset" w:sz="6" w:space="0" w:color="000000"/>
            </w:tcBorders>
            <w:vAlign w:val="center"/>
          </w:tcPr>
          <w:p w:rsidR="001E6A95" w:rsidRPr="008614AF" w:rsidRDefault="007806CE" w:rsidP="001E6A95">
            <w:pPr>
              <w:spacing w:before="100" w:beforeAutospacing="1" w:after="100" w:afterAutospacing="1" w:line="240" w:lineRule="auto"/>
              <w:jc w:val="center"/>
              <w:rPr>
                <w:b/>
                <w:bCs/>
                <w:sz w:val="26"/>
                <w:szCs w:val="28"/>
                <w:lang w:eastAsia="lv-LV"/>
              </w:rPr>
            </w:pPr>
            <w:r>
              <w:rPr>
                <w:b/>
                <w:bCs/>
                <w:sz w:val="26"/>
                <w:szCs w:val="28"/>
                <w:lang w:eastAsia="lv-LV"/>
              </w:rPr>
              <w:t>2018</w:t>
            </w:r>
            <w:r w:rsidR="001251B0" w:rsidRPr="008614AF">
              <w:rPr>
                <w:b/>
                <w:bCs/>
                <w:sz w:val="26"/>
                <w:szCs w:val="28"/>
                <w:lang w:eastAsia="lv-LV"/>
              </w:rPr>
              <w:t>.</w:t>
            </w: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vMerge/>
            <w:tcBorders>
              <w:top w:val="outset" w:sz="6" w:space="0" w:color="000000"/>
              <w:bottom w:val="outset" w:sz="6" w:space="0" w:color="000000"/>
              <w:right w:val="outset" w:sz="6" w:space="0" w:color="000000"/>
            </w:tcBorders>
            <w:vAlign w:val="center"/>
          </w:tcPr>
          <w:p w:rsidR="001E6A95" w:rsidRPr="008614AF" w:rsidRDefault="001E6A95" w:rsidP="001E6A95">
            <w:pPr>
              <w:spacing w:after="0" w:line="240" w:lineRule="auto"/>
              <w:rPr>
                <w:b/>
                <w:bCs/>
                <w:sz w:val="26"/>
                <w:szCs w:val="28"/>
                <w:lang w:eastAsia="lv-LV"/>
              </w:rPr>
            </w:pPr>
          </w:p>
        </w:tc>
        <w:tc>
          <w:tcPr>
            <w:tcW w:w="1055" w:type="pct"/>
            <w:gridSpan w:val="2"/>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t xml:space="preserve">Saskaņā ar valsts </w:t>
            </w:r>
            <w:r w:rsidRPr="008614AF">
              <w:rPr>
                <w:sz w:val="26"/>
                <w:szCs w:val="28"/>
                <w:lang w:eastAsia="lv-LV"/>
              </w:rPr>
              <w:lastRenderedPageBreak/>
              <w:t>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lastRenderedPageBreak/>
              <w:t xml:space="preserve">Izmaiņas kārtējā </w:t>
            </w:r>
            <w:r w:rsidRPr="008614AF">
              <w:rPr>
                <w:sz w:val="26"/>
                <w:szCs w:val="28"/>
                <w:lang w:eastAsia="lv-LV"/>
              </w:rPr>
              <w:lastRenderedPageBreak/>
              <w:t>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lastRenderedPageBreak/>
              <w:t xml:space="preserve">Izmaiņas, </w:t>
            </w:r>
            <w:r w:rsidRPr="008614AF">
              <w:rPr>
                <w:sz w:val="26"/>
                <w:szCs w:val="28"/>
                <w:lang w:eastAsia="lv-LV"/>
              </w:rPr>
              <w:lastRenderedPageBreak/>
              <w:t>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lastRenderedPageBreak/>
              <w:t xml:space="preserve">Izmaiņas, </w:t>
            </w:r>
            <w:r w:rsidRPr="008614AF">
              <w:rPr>
                <w:sz w:val="26"/>
                <w:szCs w:val="28"/>
                <w:lang w:eastAsia="lv-LV"/>
              </w:rPr>
              <w:lastRenderedPageBreak/>
              <w:t>salīdzinot ar kārtējo (n) gadu</w:t>
            </w:r>
          </w:p>
        </w:tc>
        <w:tc>
          <w:tcPr>
            <w:tcW w:w="642" w:type="pct"/>
            <w:tcBorders>
              <w:top w:val="outset" w:sz="6" w:space="0" w:color="000000"/>
              <w:left w:val="outset" w:sz="6" w:space="0" w:color="000000"/>
              <w:bottom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lastRenderedPageBreak/>
              <w:t xml:space="preserve">Izmaiņas, </w:t>
            </w:r>
            <w:r w:rsidRPr="008614AF">
              <w:rPr>
                <w:sz w:val="26"/>
                <w:szCs w:val="28"/>
                <w:lang w:eastAsia="lv-LV"/>
              </w:rPr>
              <w:lastRenderedPageBreak/>
              <w:t>salīdzinot ar kārtējo (n) gadu</w:t>
            </w: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lastRenderedPageBreak/>
              <w:t>1</w:t>
            </w:r>
          </w:p>
        </w:tc>
        <w:tc>
          <w:tcPr>
            <w:tcW w:w="1055" w:type="pct"/>
            <w:gridSpan w:val="2"/>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t>5</w:t>
            </w:r>
          </w:p>
        </w:tc>
        <w:tc>
          <w:tcPr>
            <w:tcW w:w="642" w:type="pct"/>
            <w:tcBorders>
              <w:top w:val="outset" w:sz="6" w:space="0" w:color="000000"/>
              <w:left w:val="outset" w:sz="6" w:space="0" w:color="000000"/>
              <w:bottom w:val="outset" w:sz="6" w:space="0" w:color="000000"/>
            </w:tcBorders>
            <w:vAlign w:val="center"/>
          </w:tcPr>
          <w:p w:rsidR="001E6A95" w:rsidRPr="008614AF" w:rsidRDefault="001E6A95" w:rsidP="001E6A95">
            <w:pPr>
              <w:spacing w:before="100" w:beforeAutospacing="1" w:after="100" w:afterAutospacing="1" w:line="240" w:lineRule="auto"/>
              <w:jc w:val="center"/>
              <w:rPr>
                <w:sz w:val="26"/>
                <w:szCs w:val="28"/>
                <w:lang w:eastAsia="lv-LV"/>
              </w:rPr>
            </w:pPr>
            <w:r w:rsidRPr="008614AF">
              <w:rPr>
                <w:sz w:val="26"/>
                <w:szCs w:val="28"/>
                <w:lang w:eastAsia="lv-LV"/>
              </w:rPr>
              <w:t>6</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1. Budžeta ieņēmumi:</w:t>
            </w:r>
          </w:p>
        </w:tc>
        <w:tc>
          <w:tcPr>
            <w:tcW w:w="4038" w:type="pct"/>
            <w:gridSpan w:val="6"/>
            <w:tcBorders>
              <w:top w:val="outset" w:sz="6" w:space="0" w:color="000000"/>
              <w:left w:val="outset" w:sz="6" w:space="0" w:color="000000"/>
              <w:bottom w:val="outset" w:sz="6" w:space="0" w:color="000000"/>
            </w:tcBorders>
          </w:tcPr>
          <w:p w:rsidR="005C33F5" w:rsidRPr="008614AF" w:rsidRDefault="00D755FD" w:rsidP="005C33F5">
            <w:pPr>
              <w:spacing w:after="0" w:line="360" w:lineRule="auto"/>
              <w:jc w:val="center"/>
              <w:rPr>
                <w:sz w:val="26"/>
                <w:szCs w:val="28"/>
                <w:lang w:eastAsia="lv-LV"/>
              </w:rPr>
            </w:pPr>
            <w:r w:rsidRPr="008614AF">
              <w:rPr>
                <w:sz w:val="26"/>
                <w:szCs w:val="28"/>
                <w:lang w:eastAsia="lv-LV"/>
              </w:rPr>
              <w:t>Nav precīzi aprēķināms</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1.1. valsts pamatbudžets, tai skaitā ieņēmumi no maksas pakalpo-</w:t>
            </w:r>
            <w:proofErr w:type="spellStart"/>
            <w:r w:rsidRPr="008614AF">
              <w:rPr>
                <w:sz w:val="26"/>
                <w:szCs w:val="28"/>
                <w:lang w:eastAsia="lv-LV"/>
              </w:rPr>
              <w:t>jumiem</w:t>
            </w:r>
            <w:proofErr w:type="spellEnd"/>
            <w:r w:rsidRPr="008614AF">
              <w:rPr>
                <w:sz w:val="26"/>
                <w:szCs w:val="28"/>
                <w:lang w:eastAsia="lv-LV"/>
              </w:rPr>
              <w:t xml:space="preserve"> un citi pašu ieņēmumi</w:t>
            </w:r>
          </w:p>
        </w:tc>
        <w:tc>
          <w:tcPr>
            <w:tcW w:w="4038" w:type="pct"/>
            <w:gridSpan w:val="6"/>
            <w:tcBorders>
              <w:top w:val="outset" w:sz="6" w:space="0" w:color="000000"/>
              <w:left w:val="outset" w:sz="6" w:space="0" w:color="000000"/>
              <w:bottom w:val="outset" w:sz="6" w:space="0" w:color="000000"/>
            </w:tcBorders>
          </w:tcPr>
          <w:p w:rsidR="005C33F5" w:rsidRPr="008614AF" w:rsidRDefault="00D755FD" w:rsidP="005C33F5">
            <w:pPr>
              <w:spacing w:after="0" w:line="360" w:lineRule="auto"/>
              <w:jc w:val="center"/>
              <w:rPr>
                <w:sz w:val="26"/>
                <w:szCs w:val="28"/>
                <w:lang w:eastAsia="lv-LV"/>
              </w:rPr>
            </w:pPr>
            <w:r w:rsidRPr="008614AF">
              <w:rPr>
                <w:sz w:val="26"/>
                <w:szCs w:val="28"/>
                <w:lang w:eastAsia="lv-LV"/>
              </w:rPr>
              <w:t>Nav precīzi aprēķināms</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1.2. valsts speciālais budžets</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5C33F5">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1.3. pašvaldību budžets</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5C33F5">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2. Budžeta izdevumi:</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A00900">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2.1. valsts pamatbudžets</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A00900">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2.2. valsts speciālais budžets</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A00900">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2.3. pašvaldību budžets</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5C33F5">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3. Finansiālā ietekme:</w:t>
            </w:r>
          </w:p>
        </w:tc>
        <w:tc>
          <w:tcPr>
            <w:tcW w:w="4038" w:type="pct"/>
            <w:gridSpan w:val="6"/>
            <w:tcBorders>
              <w:top w:val="outset" w:sz="6" w:space="0" w:color="000000"/>
              <w:left w:val="outset" w:sz="6" w:space="0" w:color="000000"/>
              <w:bottom w:val="outset" w:sz="6" w:space="0" w:color="000000"/>
            </w:tcBorders>
            <w:vAlign w:val="center"/>
          </w:tcPr>
          <w:p w:rsidR="005C33F5" w:rsidRPr="008614AF" w:rsidRDefault="00D755FD" w:rsidP="005C33F5">
            <w:pPr>
              <w:spacing w:after="0" w:line="360" w:lineRule="auto"/>
              <w:jc w:val="center"/>
              <w:rPr>
                <w:sz w:val="26"/>
                <w:szCs w:val="28"/>
                <w:lang w:eastAsia="lv-LV"/>
              </w:rPr>
            </w:pPr>
            <w:r w:rsidRPr="008614AF">
              <w:rPr>
                <w:sz w:val="26"/>
                <w:szCs w:val="28"/>
                <w:lang w:eastAsia="lv-LV"/>
              </w:rPr>
              <w:t>Nav precīzi aprēķināms</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3.1. valsts pamatbudžets</w:t>
            </w:r>
          </w:p>
        </w:tc>
        <w:tc>
          <w:tcPr>
            <w:tcW w:w="4038" w:type="pct"/>
            <w:gridSpan w:val="6"/>
            <w:tcBorders>
              <w:top w:val="outset" w:sz="6" w:space="0" w:color="000000"/>
              <w:left w:val="outset" w:sz="6" w:space="0" w:color="000000"/>
              <w:bottom w:val="outset" w:sz="6" w:space="0" w:color="000000"/>
            </w:tcBorders>
          </w:tcPr>
          <w:p w:rsidR="005C33F5" w:rsidRPr="008614AF" w:rsidRDefault="00D755FD" w:rsidP="005C33F5">
            <w:pPr>
              <w:spacing w:after="0" w:line="360" w:lineRule="auto"/>
              <w:jc w:val="center"/>
              <w:rPr>
                <w:sz w:val="26"/>
                <w:szCs w:val="28"/>
                <w:lang w:eastAsia="lv-LV"/>
              </w:rPr>
            </w:pPr>
            <w:r w:rsidRPr="008614AF">
              <w:rPr>
                <w:sz w:val="26"/>
                <w:szCs w:val="28"/>
                <w:lang w:eastAsia="lv-LV"/>
              </w:rPr>
              <w:t>Nav precīzi aprēķināms</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3.2. speciālais budžets</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5C33F5">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3.3. pašvaldību budžets</w:t>
            </w:r>
          </w:p>
        </w:tc>
        <w:tc>
          <w:tcPr>
            <w:tcW w:w="4038" w:type="pct"/>
            <w:gridSpan w:val="6"/>
            <w:tcBorders>
              <w:top w:val="outset" w:sz="6" w:space="0" w:color="000000"/>
              <w:left w:val="outset" w:sz="6" w:space="0" w:color="000000"/>
              <w:bottom w:val="outset" w:sz="6" w:space="0" w:color="000000"/>
            </w:tcBorders>
          </w:tcPr>
          <w:p w:rsidR="005C33F5" w:rsidRPr="008614AF" w:rsidRDefault="007806CE" w:rsidP="005C33F5">
            <w:pPr>
              <w:spacing w:after="0"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rHeight w:val="1930"/>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lastRenderedPageBreak/>
              <w:t>4. Finanšu līdzekļi papildu izdevumu finansēšanai (kompensējošu izdevumu samazinājumu norāda ar "+" zīmi)</w:t>
            </w:r>
          </w:p>
        </w:tc>
        <w:tc>
          <w:tcPr>
            <w:tcW w:w="1055" w:type="pct"/>
            <w:gridSpan w:val="2"/>
            <w:tcBorders>
              <w:top w:val="outset" w:sz="6" w:space="0" w:color="000000"/>
              <w:left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jc w:val="center"/>
              <w:rPr>
                <w:sz w:val="26"/>
                <w:szCs w:val="28"/>
                <w:lang w:eastAsia="lv-LV"/>
              </w:rPr>
            </w:pPr>
            <w:r w:rsidRPr="008614AF">
              <w:rPr>
                <w:sz w:val="26"/>
                <w:szCs w:val="28"/>
                <w:lang w:eastAsia="lv-LV"/>
              </w:rPr>
              <w:t>X</w:t>
            </w:r>
          </w:p>
        </w:tc>
        <w:tc>
          <w:tcPr>
            <w:tcW w:w="2967" w:type="pct"/>
            <w:gridSpan w:val="4"/>
            <w:tcBorders>
              <w:top w:val="outset" w:sz="6" w:space="0" w:color="000000"/>
              <w:left w:val="outset" w:sz="6" w:space="0" w:color="000000"/>
            </w:tcBorders>
          </w:tcPr>
          <w:p w:rsidR="005C33F5" w:rsidRPr="008614AF" w:rsidRDefault="005C33F5" w:rsidP="001E6A95">
            <w:pPr>
              <w:spacing w:after="0" w:line="360" w:lineRule="auto"/>
              <w:rPr>
                <w:sz w:val="26"/>
                <w:szCs w:val="28"/>
                <w:lang w:eastAsia="lv-LV"/>
              </w:rPr>
            </w:pPr>
            <w:r w:rsidRPr="008614AF">
              <w:rPr>
                <w:sz w:val="26"/>
                <w:szCs w:val="28"/>
                <w:lang w:eastAsia="lv-LV"/>
              </w:rPr>
              <w:t> </w:t>
            </w:r>
          </w:p>
          <w:p w:rsidR="005C33F5" w:rsidRPr="008614AF" w:rsidRDefault="007806CE" w:rsidP="001901EE">
            <w:pPr>
              <w:spacing w:line="360" w:lineRule="auto"/>
              <w:jc w:val="center"/>
              <w:rPr>
                <w:sz w:val="26"/>
                <w:szCs w:val="28"/>
                <w:lang w:eastAsia="lv-LV"/>
              </w:rPr>
            </w:pPr>
            <w:r>
              <w:rPr>
                <w:sz w:val="26"/>
                <w:szCs w:val="28"/>
                <w:lang w:eastAsia="lv-LV"/>
              </w:rPr>
              <w:t>0</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5. Precizēta finansiālā ietekme:</w:t>
            </w:r>
          </w:p>
        </w:tc>
        <w:tc>
          <w:tcPr>
            <w:tcW w:w="1055" w:type="pct"/>
            <w:gridSpan w:val="2"/>
            <w:vMerge w:val="restart"/>
            <w:tcBorders>
              <w:top w:val="outset" w:sz="6" w:space="0" w:color="000000"/>
              <w:left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jc w:val="center"/>
              <w:rPr>
                <w:sz w:val="26"/>
                <w:szCs w:val="28"/>
                <w:lang w:eastAsia="lv-LV"/>
              </w:rPr>
            </w:pPr>
            <w:r w:rsidRPr="008614AF">
              <w:rPr>
                <w:sz w:val="26"/>
                <w:szCs w:val="28"/>
                <w:lang w:eastAsia="lv-LV"/>
              </w:rPr>
              <w:t>X</w:t>
            </w:r>
          </w:p>
        </w:tc>
        <w:tc>
          <w:tcPr>
            <w:tcW w:w="2967" w:type="pct"/>
            <w:gridSpan w:val="4"/>
            <w:vMerge w:val="restart"/>
            <w:tcBorders>
              <w:top w:val="outset" w:sz="6" w:space="0" w:color="000000"/>
              <w:left w:val="outset" w:sz="6" w:space="0" w:color="000000"/>
            </w:tcBorders>
          </w:tcPr>
          <w:p w:rsidR="005C33F5" w:rsidRPr="008614AF" w:rsidRDefault="005C33F5" w:rsidP="001E6A95">
            <w:pPr>
              <w:spacing w:after="0" w:line="360" w:lineRule="auto"/>
              <w:rPr>
                <w:sz w:val="26"/>
                <w:szCs w:val="28"/>
                <w:lang w:eastAsia="lv-LV"/>
              </w:rPr>
            </w:pPr>
            <w:r w:rsidRPr="008614AF">
              <w:rPr>
                <w:sz w:val="26"/>
                <w:szCs w:val="28"/>
                <w:lang w:eastAsia="lv-LV"/>
              </w:rPr>
              <w:t> </w:t>
            </w:r>
          </w:p>
          <w:p w:rsidR="005C33F5" w:rsidRPr="008614AF" w:rsidRDefault="00D755FD" w:rsidP="001901EE">
            <w:pPr>
              <w:spacing w:line="360" w:lineRule="auto"/>
              <w:jc w:val="center"/>
              <w:rPr>
                <w:sz w:val="26"/>
                <w:szCs w:val="28"/>
                <w:lang w:eastAsia="lv-LV"/>
              </w:rPr>
            </w:pPr>
            <w:r w:rsidRPr="008614AF">
              <w:rPr>
                <w:sz w:val="26"/>
                <w:szCs w:val="28"/>
                <w:lang w:eastAsia="lv-LV"/>
              </w:rPr>
              <w:t>Nav precīzi aprēķināms</w:t>
            </w: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5.1. valsts pamatbudžets</w:t>
            </w:r>
          </w:p>
        </w:tc>
        <w:tc>
          <w:tcPr>
            <w:tcW w:w="1055" w:type="pct"/>
            <w:gridSpan w:val="2"/>
            <w:vMerge/>
            <w:tcBorders>
              <w:top w:val="outset" w:sz="6" w:space="0" w:color="000000"/>
              <w:left w:val="outset" w:sz="6" w:space="0" w:color="000000"/>
              <w:bottom w:val="outset" w:sz="6" w:space="0" w:color="000000"/>
              <w:right w:val="outset" w:sz="6" w:space="0" w:color="000000"/>
            </w:tcBorders>
            <w:vAlign w:val="center"/>
          </w:tcPr>
          <w:p w:rsidR="005C33F5" w:rsidRPr="008614AF" w:rsidRDefault="005C33F5" w:rsidP="001E6A95">
            <w:pPr>
              <w:spacing w:after="0" w:line="240" w:lineRule="auto"/>
              <w:rPr>
                <w:sz w:val="26"/>
                <w:szCs w:val="28"/>
                <w:lang w:eastAsia="lv-LV"/>
              </w:rPr>
            </w:pPr>
          </w:p>
        </w:tc>
        <w:tc>
          <w:tcPr>
            <w:tcW w:w="2967" w:type="pct"/>
            <w:gridSpan w:val="4"/>
            <w:vMerge/>
            <w:tcBorders>
              <w:left w:val="outset" w:sz="6" w:space="0" w:color="000000"/>
            </w:tcBorders>
          </w:tcPr>
          <w:p w:rsidR="005C33F5" w:rsidRPr="008614AF" w:rsidRDefault="005C33F5" w:rsidP="001E6A95">
            <w:pPr>
              <w:spacing w:line="360" w:lineRule="auto"/>
              <w:rPr>
                <w:sz w:val="26"/>
                <w:szCs w:val="28"/>
                <w:lang w:eastAsia="lv-LV"/>
              </w:rPr>
            </w:pP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5.2. speciālais budžets</w:t>
            </w:r>
          </w:p>
        </w:tc>
        <w:tc>
          <w:tcPr>
            <w:tcW w:w="1055" w:type="pct"/>
            <w:gridSpan w:val="2"/>
            <w:vMerge/>
            <w:tcBorders>
              <w:top w:val="outset" w:sz="6" w:space="0" w:color="000000"/>
              <w:left w:val="outset" w:sz="6" w:space="0" w:color="000000"/>
              <w:bottom w:val="outset" w:sz="6" w:space="0" w:color="000000"/>
              <w:right w:val="outset" w:sz="6" w:space="0" w:color="000000"/>
            </w:tcBorders>
            <w:vAlign w:val="center"/>
          </w:tcPr>
          <w:p w:rsidR="005C33F5" w:rsidRPr="008614AF" w:rsidRDefault="005C33F5" w:rsidP="001E6A95">
            <w:pPr>
              <w:spacing w:after="0" w:line="240" w:lineRule="auto"/>
              <w:rPr>
                <w:sz w:val="26"/>
                <w:szCs w:val="28"/>
                <w:lang w:eastAsia="lv-LV"/>
              </w:rPr>
            </w:pPr>
          </w:p>
        </w:tc>
        <w:tc>
          <w:tcPr>
            <w:tcW w:w="2967" w:type="pct"/>
            <w:gridSpan w:val="4"/>
            <w:vMerge/>
            <w:tcBorders>
              <w:left w:val="outset" w:sz="6" w:space="0" w:color="000000"/>
            </w:tcBorders>
          </w:tcPr>
          <w:p w:rsidR="005C33F5" w:rsidRPr="008614AF" w:rsidRDefault="005C33F5" w:rsidP="001E6A95">
            <w:pPr>
              <w:spacing w:line="360" w:lineRule="auto"/>
              <w:rPr>
                <w:sz w:val="26"/>
                <w:szCs w:val="28"/>
                <w:lang w:eastAsia="lv-LV"/>
              </w:rPr>
            </w:pPr>
          </w:p>
        </w:tc>
      </w:tr>
      <w:tr w:rsidR="005C33F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5C33F5" w:rsidRPr="008614AF" w:rsidRDefault="005C33F5" w:rsidP="001E6A95">
            <w:pPr>
              <w:spacing w:before="100" w:beforeAutospacing="1" w:after="100" w:afterAutospacing="1" w:line="240" w:lineRule="auto"/>
              <w:rPr>
                <w:sz w:val="26"/>
                <w:szCs w:val="28"/>
                <w:lang w:eastAsia="lv-LV"/>
              </w:rPr>
            </w:pPr>
            <w:r w:rsidRPr="008614AF">
              <w:rPr>
                <w:sz w:val="26"/>
                <w:szCs w:val="28"/>
                <w:lang w:eastAsia="lv-LV"/>
              </w:rPr>
              <w:t>5.3. pašvaldību budžets</w:t>
            </w:r>
          </w:p>
        </w:tc>
        <w:tc>
          <w:tcPr>
            <w:tcW w:w="1055" w:type="pct"/>
            <w:gridSpan w:val="2"/>
            <w:vMerge/>
            <w:tcBorders>
              <w:top w:val="outset" w:sz="6" w:space="0" w:color="000000"/>
              <w:left w:val="outset" w:sz="6" w:space="0" w:color="000000"/>
              <w:bottom w:val="outset" w:sz="6" w:space="0" w:color="000000"/>
              <w:right w:val="outset" w:sz="6" w:space="0" w:color="000000"/>
            </w:tcBorders>
            <w:vAlign w:val="center"/>
          </w:tcPr>
          <w:p w:rsidR="005C33F5" w:rsidRPr="008614AF" w:rsidRDefault="005C33F5" w:rsidP="001E6A95">
            <w:pPr>
              <w:spacing w:after="0" w:line="240" w:lineRule="auto"/>
              <w:rPr>
                <w:sz w:val="26"/>
                <w:szCs w:val="28"/>
                <w:lang w:eastAsia="lv-LV"/>
              </w:rPr>
            </w:pPr>
          </w:p>
        </w:tc>
        <w:tc>
          <w:tcPr>
            <w:tcW w:w="2967" w:type="pct"/>
            <w:gridSpan w:val="4"/>
            <w:vMerge/>
            <w:tcBorders>
              <w:left w:val="outset" w:sz="6" w:space="0" w:color="000000"/>
              <w:bottom w:val="outset" w:sz="6" w:space="0" w:color="000000"/>
            </w:tcBorders>
          </w:tcPr>
          <w:p w:rsidR="005C33F5" w:rsidRPr="008614AF" w:rsidRDefault="005C33F5" w:rsidP="001E6A95">
            <w:pPr>
              <w:spacing w:after="0" w:line="360" w:lineRule="auto"/>
              <w:rPr>
                <w:sz w:val="26"/>
                <w:szCs w:val="28"/>
                <w:lang w:eastAsia="lv-LV"/>
              </w:rPr>
            </w:pP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1E6A95" w:rsidRPr="008614AF" w:rsidRDefault="001E6A95" w:rsidP="001E6A95">
            <w:pPr>
              <w:spacing w:before="100" w:beforeAutospacing="1" w:after="100" w:afterAutospacing="1" w:line="240" w:lineRule="auto"/>
              <w:rPr>
                <w:sz w:val="26"/>
                <w:szCs w:val="28"/>
                <w:lang w:eastAsia="lv-LV"/>
              </w:rPr>
            </w:pPr>
            <w:r w:rsidRPr="008614AF">
              <w:rPr>
                <w:sz w:val="26"/>
                <w:szCs w:val="28"/>
                <w:lang w:eastAsia="lv-LV"/>
              </w:rPr>
              <w:t>6</w:t>
            </w:r>
            <w:r w:rsidR="00154E12" w:rsidRPr="008614AF">
              <w:rPr>
                <w:sz w:val="26"/>
                <w:szCs w:val="28"/>
                <w:lang w:eastAsia="lv-LV"/>
              </w:rPr>
              <w:t>. Detalizēts ieņēmumu un izdevu</w:t>
            </w:r>
            <w:r w:rsidRPr="008614AF">
              <w:rPr>
                <w:sz w:val="26"/>
                <w:szCs w:val="28"/>
                <w:lang w:eastAsia="lv-LV"/>
              </w:rPr>
              <w:t>mu aprēķins (ja nepieciešams, detalizētu ieņēmumu un izdevumu aprēķinu var pievienot anotācijas pielikumā):</w:t>
            </w:r>
          </w:p>
        </w:tc>
        <w:tc>
          <w:tcPr>
            <w:tcW w:w="4038" w:type="pct"/>
            <w:gridSpan w:val="6"/>
            <w:vMerge w:val="restart"/>
            <w:tcBorders>
              <w:top w:val="outset" w:sz="6" w:space="0" w:color="000000"/>
              <w:left w:val="outset" w:sz="6" w:space="0" w:color="000000"/>
              <w:bottom w:val="outset" w:sz="6" w:space="0" w:color="000000"/>
            </w:tcBorders>
            <w:vAlign w:val="center"/>
          </w:tcPr>
          <w:p w:rsidR="001E6A95" w:rsidRPr="008614AF" w:rsidRDefault="00D755FD" w:rsidP="005C33F5">
            <w:pPr>
              <w:spacing w:after="0" w:line="360" w:lineRule="auto"/>
              <w:jc w:val="center"/>
              <w:rPr>
                <w:sz w:val="26"/>
                <w:szCs w:val="28"/>
                <w:lang w:eastAsia="lv-LV"/>
              </w:rPr>
            </w:pPr>
            <w:r w:rsidRPr="008614AF">
              <w:rPr>
                <w:sz w:val="26"/>
                <w:szCs w:val="28"/>
                <w:lang w:eastAsia="lv-LV"/>
              </w:rPr>
              <w:t>Nav precīzi aprēķināms</w:t>
            </w: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1E6A95" w:rsidRPr="008614AF" w:rsidRDefault="001E6A95" w:rsidP="001E6A95">
            <w:pPr>
              <w:spacing w:before="100" w:beforeAutospacing="1" w:after="100" w:afterAutospacing="1" w:line="240" w:lineRule="auto"/>
              <w:rPr>
                <w:sz w:val="26"/>
                <w:szCs w:val="28"/>
                <w:lang w:eastAsia="lv-LV"/>
              </w:rPr>
            </w:pPr>
            <w:r w:rsidRPr="008614AF">
              <w:rPr>
                <w:sz w:val="26"/>
                <w:szCs w:val="28"/>
                <w:lang w:eastAsia="lv-LV"/>
              </w:rPr>
              <w:t>6.1. detalizēts ieņēmumu aprēķins</w:t>
            </w:r>
          </w:p>
        </w:tc>
        <w:tc>
          <w:tcPr>
            <w:tcW w:w="4038" w:type="pct"/>
            <w:gridSpan w:val="6"/>
            <w:vMerge/>
            <w:tcBorders>
              <w:top w:val="outset" w:sz="6" w:space="0" w:color="000000"/>
              <w:left w:val="outset" w:sz="6" w:space="0" w:color="000000"/>
              <w:bottom w:val="outset" w:sz="6" w:space="0" w:color="000000"/>
            </w:tcBorders>
            <w:vAlign w:val="center"/>
          </w:tcPr>
          <w:p w:rsidR="001E6A95" w:rsidRPr="008614AF" w:rsidRDefault="001E6A95" w:rsidP="001E6A95">
            <w:pPr>
              <w:spacing w:after="0" w:line="240" w:lineRule="auto"/>
              <w:rPr>
                <w:sz w:val="26"/>
                <w:szCs w:val="28"/>
                <w:lang w:eastAsia="lv-LV"/>
              </w:rPr>
            </w:pP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blCellSpacing w:w="15" w:type="dxa"/>
        </w:trPr>
        <w:tc>
          <w:tcPr>
            <w:tcW w:w="890" w:type="pct"/>
            <w:gridSpan w:val="2"/>
            <w:tcBorders>
              <w:top w:val="outset" w:sz="6" w:space="0" w:color="000000"/>
              <w:bottom w:val="outset" w:sz="6" w:space="0" w:color="000000"/>
              <w:right w:val="outset" w:sz="6" w:space="0" w:color="000000"/>
            </w:tcBorders>
          </w:tcPr>
          <w:p w:rsidR="001E6A95" w:rsidRPr="008614AF" w:rsidRDefault="001E6A95" w:rsidP="001E6A95">
            <w:pPr>
              <w:spacing w:before="100" w:beforeAutospacing="1" w:after="100" w:afterAutospacing="1" w:line="240" w:lineRule="auto"/>
              <w:rPr>
                <w:sz w:val="26"/>
                <w:szCs w:val="28"/>
                <w:lang w:eastAsia="lv-LV"/>
              </w:rPr>
            </w:pPr>
            <w:r w:rsidRPr="008614AF">
              <w:rPr>
                <w:sz w:val="26"/>
                <w:szCs w:val="28"/>
                <w:lang w:eastAsia="lv-LV"/>
              </w:rPr>
              <w:t>6.2. detalizēts izdevumu aprēķins</w:t>
            </w:r>
          </w:p>
        </w:tc>
        <w:tc>
          <w:tcPr>
            <w:tcW w:w="4038" w:type="pct"/>
            <w:gridSpan w:val="6"/>
            <w:vMerge/>
            <w:tcBorders>
              <w:top w:val="outset" w:sz="6" w:space="0" w:color="000000"/>
              <w:left w:val="outset" w:sz="6" w:space="0" w:color="000000"/>
              <w:bottom w:val="outset" w:sz="6" w:space="0" w:color="000000"/>
            </w:tcBorders>
            <w:vAlign w:val="center"/>
          </w:tcPr>
          <w:p w:rsidR="001E6A95" w:rsidRPr="008614AF" w:rsidRDefault="001E6A95" w:rsidP="001E6A95">
            <w:pPr>
              <w:spacing w:after="0" w:line="240" w:lineRule="auto"/>
              <w:rPr>
                <w:sz w:val="26"/>
                <w:szCs w:val="28"/>
                <w:lang w:eastAsia="lv-LV"/>
              </w:rPr>
            </w:pPr>
          </w:p>
        </w:tc>
      </w:tr>
      <w:tr w:rsidR="001E6A95" w:rsidRPr="008614AF" w:rsidTr="00BF596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Ex>
        <w:trPr>
          <w:gridBefore w:val="1"/>
          <w:wBefore w:w="8" w:type="pct"/>
          <w:trHeight w:val="3342"/>
          <w:tblCellSpacing w:w="15" w:type="dxa"/>
        </w:trPr>
        <w:tc>
          <w:tcPr>
            <w:tcW w:w="890" w:type="pct"/>
            <w:gridSpan w:val="2"/>
            <w:tcBorders>
              <w:top w:val="outset" w:sz="6" w:space="0" w:color="000000"/>
              <w:bottom w:val="outset" w:sz="6" w:space="0" w:color="000000"/>
              <w:right w:val="outset" w:sz="6" w:space="0" w:color="000000"/>
            </w:tcBorders>
          </w:tcPr>
          <w:p w:rsidR="001E6A95" w:rsidRPr="008614AF" w:rsidRDefault="001E6A95" w:rsidP="001E6A95">
            <w:pPr>
              <w:spacing w:before="100" w:beforeAutospacing="1" w:after="100" w:afterAutospacing="1" w:line="240" w:lineRule="auto"/>
              <w:rPr>
                <w:sz w:val="26"/>
                <w:szCs w:val="28"/>
                <w:lang w:eastAsia="lv-LV"/>
              </w:rPr>
            </w:pPr>
            <w:r w:rsidRPr="008614AF">
              <w:rPr>
                <w:sz w:val="26"/>
                <w:szCs w:val="28"/>
                <w:lang w:eastAsia="lv-LV"/>
              </w:rPr>
              <w:lastRenderedPageBreak/>
              <w:t>7. Cita informācija</w:t>
            </w:r>
          </w:p>
        </w:tc>
        <w:tc>
          <w:tcPr>
            <w:tcW w:w="4038" w:type="pct"/>
            <w:gridSpan w:val="6"/>
            <w:tcBorders>
              <w:top w:val="outset" w:sz="6" w:space="0" w:color="000000"/>
              <w:left w:val="outset" w:sz="6" w:space="0" w:color="000000"/>
              <w:bottom w:val="outset" w:sz="6" w:space="0" w:color="000000"/>
            </w:tcBorders>
          </w:tcPr>
          <w:p w:rsidR="00CF56EA" w:rsidRPr="008614AF" w:rsidRDefault="00BF2E38" w:rsidP="009A10C9">
            <w:pPr>
              <w:spacing w:after="0" w:line="240" w:lineRule="auto"/>
              <w:ind w:firstLine="720"/>
              <w:jc w:val="both"/>
              <w:rPr>
                <w:sz w:val="26"/>
                <w:szCs w:val="28"/>
                <w:lang w:eastAsia="lv-LV"/>
              </w:rPr>
            </w:pPr>
            <w:r w:rsidRPr="008614AF">
              <w:rPr>
                <w:sz w:val="26"/>
                <w:szCs w:val="28"/>
                <w:lang w:eastAsia="lv-LV"/>
              </w:rPr>
              <w:t xml:space="preserve">Rīkojuma projekta īstenošanai nav nepieciešami papildu līdzekļi no valsts vai pašvaldību budžeta. Rīkojuma projektu </w:t>
            </w:r>
            <w:r w:rsidR="00F92D9F" w:rsidRPr="008614AF">
              <w:rPr>
                <w:sz w:val="26"/>
                <w:szCs w:val="28"/>
                <w:lang w:eastAsia="lv-LV"/>
              </w:rPr>
              <w:t>valsts akciju sabiedrība „Valsts nekustamie īpašumi”</w:t>
            </w:r>
            <w:r w:rsidRPr="008614AF">
              <w:rPr>
                <w:sz w:val="26"/>
                <w:szCs w:val="28"/>
                <w:lang w:eastAsia="lv-LV"/>
              </w:rPr>
              <w:t xml:space="preserve"> īstenos par saviem līdzekļiem.</w:t>
            </w:r>
            <w:r w:rsidR="007806CE">
              <w:rPr>
                <w:sz w:val="26"/>
                <w:szCs w:val="28"/>
                <w:lang w:eastAsia="lv-LV"/>
              </w:rPr>
              <w:t xml:space="preserve"> </w:t>
            </w:r>
            <w:r w:rsidR="00F92D9F" w:rsidRPr="008614AF">
              <w:rPr>
                <w:sz w:val="26"/>
                <w:szCs w:val="28"/>
                <w:lang w:eastAsia="lv-LV"/>
              </w:rPr>
              <w:t xml:space="preserve">Valsts akciju sabiedrība „Valsts nekustamie īpašumi” </w:t>
            </w:r>
            <w:r w:rsidR="00661D17" w:rsidRPr="008614AF">
              <w:rPr>
                <w:sz w:val="26"/>
                <w:szCs w:val="28"/>
                <w:lang w:eastAsia="lv-LV"/>
              </w:rPr>
              <w:t xml:space="preserve">saskaņā ar </w:t>
            </w:r>
            <w:r w:rsidR="00A95504">
              <w:rPr>
                <w:sz w:val="26"/>
                <w:szCs w:val="28"/>
                <w:lang w:eastAsia="lv-LV"/>
              </w:rPr>
              <w:t>Publiskas personas mantas atsavināšanas</w:t>
            </w:r>
            <w:r w:rsidR="00661D17" w:rsidRPr="008614AF">
              <w:rPr>
                <w:sz w:val="26"/>
                <w:szCs w:val="28"/>
                <w:lang w:eastAsia="lv-LV"/>
              </w:rPr>
              <w:t xml:space="preserve"> likuma </w:t>
            </w:r>
            <w:proofErr w:type="gramStart"/>
            <w:r w:rsidR="00661D17" w:rsidRPr="008614AF">
              <w:rPr>
                <w:sz w:val="26"/>
                <w:szCs w:val="28"/>
                <w:lang w:eastAsia="lv-LV"/>
              </w:rPr>
              <w:t>47.pantu</w:t>
            </w:r>
            <w:proofErr w:type="gramEnd"/>
            <w:r w:rsidR="00661D17" w:rsidRPr="008614AF">
              <w:rPr>
                <w:sz w:val="26"/>
                <w:szCs w:val="28"/>
                <w:lang w:eastAsia="lv-LV"/>
              </w:rPr>
              <w:t xml:space="preserve">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w:t>
            </w:r>
            <w:r w:rsidR="00365684" w:rsidRPr="008614AF">
              <w:rPr>
                <w:sz w:val="26"/>
                <w:szCs w:val="28"/>
                <w:lang w:eastAsia="lv-LV"/>
              </w:rPr>
              <w:t xml:space="preserve"> A</w:t>
            </w:r>
            <w:r w:rsidR="00661D17" w:rsidRPr="008614AF">
              <w:rPr>
                <w:sz w:val="26"/>
                <w:szCs w:val="28"/>
                <w:lang w:eastAsia="lv-LV"/>
              </w:rPr>
              <w:t>tsavināšanas izdevumu apmēru nosaka Ministru kabineta paredzētajā kārtībā.</w:t>
            </w:r>
          </w:p>
        </w:tc>
      </w:tr>
    </w:tbl>
    <w:p w:rsidR="00B12B6A" w:rsidRPr="008614AF" w:rsidRDefault="00B12B6A" w:rsidP="00F92D9F">
      <w:pPr>
        <w:spacing w:after="0" w:line="240" w:lineRule="auto"/>
        <w:rPr>
          <w:i/>
          <w:sz w:val="26"/>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99"/>
        <w:gridCol w:w="2754"/>
        <w:gridCol w:w="5946"/>
      </w:tblGrid>
      <w:tr w:rsidR="004C207A" w:rsidRPr="008614AF" w:rsidTr="002F2FB2">
        <w:trPr>
          <w:trHeight w:val="336"/>
          <w:tblCellSpacing w:w="15" w:type="dxa"/>
          <w:jc w:val="center"/>
        </w:trPr>
        <w:tc>
          <w:tcPr>
            <w:tcW w:w="0" w:type="auto"/>
            <w:gridSpan w:val="3"/>
            <w:vAlign w:val="center"/>
            <w:hideMark/>
          </w:tcPr>
          <w:p w:rsidR="002F2FB2" w:rsidRPr="008614AF" w:rsidRDefault="002F2FB2" w:rsidP="002F2FB2">
            <w:pPr>
              <w:spacing w:before="100" w:beforeAutospacing="1" w:after="100" w:afterAutospacing="1" w:line="360" w:lineRule="auto"/>
              <w:ind w:firstLine="300"/>
              <w:jc w:val="center"/>
              <w:rPr>
                <w:b/>
                <w:bCs/>
                <w:sz w:val="26"/>
                <w:szCs w:val="28"/>
                <w:lang w:eastAsia="lv-LV"/>
              </w:rPr>
            </w:pPr>
            <w:r w:rsidRPr="008614AF">
              <w:rPr>
                <w:b/>
                <w:bCs/>
                <w:sz w:val="26"/>
                <w:szCs w:val="28"/>
                <w:lang w:eastAsia="lv-LV"/>
              </w:rPr>
              <w:t>VI. Sabiedrības līdzdalība un komunikācijas aktivitātes</w:t>
            </w:r>
          </w:p>
        </w:tc>
      </w:tr>
      <w:tr w:rsidR="004C207A" w:rsidRPr="008614AF" w:rsidTr="002F2FB2">
        <w:trPr>
          <w:trHeight w:val="432"/>
          <w:tblCellSpacing w:w="15" w:type="dxa"/>
          <w:jc w:val="center"/>
        </w:trPr>
        <w:tc>
          <w:tcPr>
            <w:tcW w:w="250" w:type="pct"/>
            <w:hideMark/>
          </w:tcPr>
          <w:p w:rsidR="002F2FB2" w:rsidRPr="008614AF" w:rsidRDefault="002F2FB2" w:rsidP="002F2FB2">
            <w:pPr>
              <w:spacing w:after="0" w:line="240" w:lineRule="auto"/>
              <w:rPr>
                <w:sz w:val="26"/>
                <w:szCs w:val="28"/>
                <w:lang w:eastAsia="lv-LV"/>
              </w:rPr>
            </w:pPr>
            <w:r w:rsidRPr="008614AF">
              <w:rPr>
                <w:sz w:val="26"/>
                <w:szCs w:val="28"/>
                <w:lang w:eastAsia="lv-LV"/>
              </w:rPr>
              <w:t>1.</w:t>
            </w:r>
          </w:p>
        </w:tc>
        <w:tc>
          <w:tcPr>
            <w:tcW w:w="1500" w:type="pct"/>
            <w:hideMark/>
          </w:tcPr>
          <w:p w:rsidR="002F2FB2" w:rsidRPr="008614AF" w:rsidRDefault="002F2FB2" w:rsidP="002F2FB2">
            <w:pPr>
              <w:spacing w:after="0" w:line="240" w:lineRule="auto"/>
              <w:rPr>
                <w:sz w:val="26"/>
                <w:szCs w:val="28"/>
                <w:lang w:eastAsia="lv-LV"/>
              </w:rPr>
            </w:pPr>
            <w:r w:rsidRPr="008614AF">
              <w:rPr>
                <w:sz w:val="26"/>
                <w:szCs w:val="28"/>
                <w:lang w:eastAsia="lv-LV"/>
              </w:rPr>
              <w:t>Plānotās sabiedrības līdzdalības un komunikācijas aktivitātes saistībā ar projektu</w:t>
            </w:r>
          </w:p>
        </w:tc>
        <w:tc>
          <w:tcPr>
            <w:tcW w:w="3250" w:type="pct"/>
            <w:hideMark/>
          </w:tcPr>
          <w:p w:rsidR="004C207A" w:rsidRPr="008614AF" w:rsidRDefault="00975B40" w:rsidP="005E0B10">
            <w:pPr>
              <w:spacing w:after="0" w:line="240" w:lineRule="auto"/>
              <w:jc w:val="both"/>
              <w:rPr>
                <w:sz w:val="26"/>
                <w:szCs w:val="28"/>
                <w:lang w:eastAsia="lv-LV"/>
              </w:rPr>
            </w:pPr>
            <w:r>
              <w:rPr>
                <w:sz w:val="26"/>
                <w:szCs w:val="28"/>
                <w:lang w:eastAsia="lv-LV"/>
              </w:rPr>
              <w:t>Lai nodrošinātu sabiedrības līdzdalību</w:t>
            </w:r>
            <w:r w:rsidR="005205E1">
              <w:rPr>
                <w:sz w:val="26"/>
                <w:szCs w:val="28"/>
                <w:lang w:eastAsia="lv-LV"/>
              </w:rPr>
              <w:t xml:space="preserve">, rīkojuma projekts </w:t>
            </w:r>
            <w:proofErr w:type="gramStart"/>
            <w:r w:rsidR="005205E1">
              <w:rPr>
                <w:sz w:val="26"/>
                <w:szCs w:val="28"/>
                <w:lang w:eastAsia="lv-LV"/>
              </w:rPr>
              <w:t>2015.gada</w:t>
            </w:r>
            <w:proofErr w:type="gramEnd"/>
            <w:r w:rsidR="005205E1">
              <w:rPr>
                <w:sz w:val="26"/>
                <w:szCs w:val="28"/>
                <w:lang w:eastAsia="lv-LV"/>
              </w:rPr>
              <w:t xml:space="preserve"> </w:t>
            </w:r>
            <w:r w:rsidR="001B4B49">
              <w:rPr>
                <w:sz w:val="26"/>
                <w:szCs w:val="28"/>
                <w:lang w:eastAsia="lv-LV"/>
              </w:rPr>
              <w:t>7.septembrī</w:t>
            </w:r>
            <w:r>
              <w:rPr>
                <w:sz w:val="26"/>
                <w:szCs w:val="28"/>
                <w:lang w:eastAsia="lv-LV"/>
              </w:rPr>
              <w:t xml:space="preserve"> bija ievietots ministrijas mājas lapā. Termiņš priekšlikumu izteik</w:t>
            </w:r>
            <w:r w:rsidR="005205E1">
              <w:rPr>
                <w:sz w:val="26"/>
                <w:szCs w:val="28"/>
                <w:lang w:eastAsia="lv-LV"/>
              </w:rPr>
              <w:t xml:space="preserve">šanai tika noteikts </w:t>
            </w:r>
            <w:proofErr w:type="gramStart"/>
            <w:r w:rsidR="005205E1">
              <w:rPr>
                <w:sz w:val="26"/>
                <w:szCs w:val="28"/>
                <w:lang w:eastAsia="lv-LV"/>
              </w:rPr>
              <w:t>2015.gada</w:t>
            </w:r>
            <w:proofErr w:type="gramEnd"/>
            <w:r w:rsidR="005205E1">
              <w:rPr>
                <w:sz w:val="26"/>
                <w:szCs w:val="28"/>
                <w:lang w:eastAsia="lv-LV"/>
              </w:rPr>
              <w:t xml:space="preserve"> </w:t>
            </w:r>
            <w:r w:rsidR="001B4B49">
              <w:rPr>
                <w:sz w:val="26"/>
                <w:szCs w:val="28"/>
                <w:lang w:eastAsia="lv-LV"/>
              </w:rPr>
              <w:t>21.septembris</w:t>
            </w:r>
            <w:r>
              <w:rPr>
                <w:sz w:val="26"/>
                <w:szCs w:val="28"/>
                <w:lang w:eastAsia="lv-LV"/>
              </w:rPr>
              <w:t xml:space="preserve">. </w:t>
            </w:r>
            <w:r w:rsidR="00B12B6A" w:rsidRPr="008614AF">
              <w:rPr>
                <w:sz w:val="26"/>
                <w:szCs w:val="28"/>
                <w:lang w:eastAsia="lv-LV"/>
              </w:rPr>
              <w:t>Sludinājums par nekustamā īpašuma izsoli tiks publicēts oficiālajā izdevumā „Latvijas Vēstnesis”</w:t>
            </w:r>
            <w:r w:rsidR="004A23CC">
              <w:rPr>
                <w:sz w:val="26"/>
                <w:szCs w:val="28"/>
                <w:lang w:eastAsia="lv-LV"/>
              </w:rPr>
              <w:t> </w:t>
            </w:r>
            <w:r w:rsidR="00C04C39">
              <w:rPr>
                <w:sz w:val="26"/>
                <w:szCs w:val="28"/>
                <w:lang w:eastAsia="lv-LV"/>
              </w:rPr>
              <w:t>–</w:t>
            </w:r>
            <w:r w:rsidR="008614AF" w:rsidRPr="008614AF">
              <w:rPr>
                <w:sz w:val="26"/>
                <w:szCs w:val="28"/>
                <w:lang w:eastAsia="lv-LV"/>
              </w:rPr>
              <w:t xml:space="preserve"> </w:t>
            </w:r>
            <w:r w:rsidR="00C04C39">
              <w:rPr>
                <w:sz w:val="26"/>
                <w:szCs w:val="28"/>
                <w:lang w:eastAsia="lv-LV"/>
              </w:rPr>
              <w:t>i</w:t>
            </w:r>
            <w:r w:rsidR="00B12B6A" w:rsidRPr="008614AF">
              <w:rPr>
                <w:sz w:val="26"/>
                <w:szCs w:val="28"/>
                <w:lang w:eastAsia="lv-LV"/>
              </w:rPr>
              <w:t xml:space="preserve">nstitūcijas, kas organizē nekustamā īpašuma atsavināšanu – </w:t>
            </w:r>
            <w:r w:rsidR="00250514" w:rsidRPr="008614AF">
              <w:rPr>
                <w:sz w:val="26"/>
                <w:szCs w:val="28"/>
                <w:lang w:eastAsia="lv-LV"/>
              </w:rPr>
              <w:t>valsts akciju sabiedrības „Valsts nekustamie īpašumi”</w:t>
            </w:r>
            <w:r w:rsidR="00B12B6A" w:rsidRPr="008614AF">
              <w:rPr>
                <w:sz w:val="26"/>
                <w:szCs w:val="28"/>
                <w:lang w:eastAsia="lv-LV"/>
              </w:rPr>
              <w:t xml:space="preserve"> </w:t>
            </w:r>
            <w:proofErr w:type="gramStart"/>
            <w:r w:rsidR="00B12B6A" w:rsidRPr="008614AF">
              <w:rPr>
                <w:sz w:val="26"/>
                <w:szCs w:val="28"/>
                <w:lang w:eastAsia="lv-LV"/>
              </w:rPr>
              <w:t>mājas</w:t>
            </w:r>
            <w:r w:rsidR="00250514" w:rsidRPr="008614AF">
              <w:rPr>
                <w:sz w:val="26"/>
                <w:szCs w:val="28"/>
                <w:lang w:eastAsia="lv-LV"/>
              </w:rPr>
              <w:t xml:space="preserve"> </w:t>
            </w:r>
            <w:r w:rsidR="00B12B6A" w:rsidRPr="008614AF">
              <w:rPr>
                <w:sz w:val="26"/>
                <w:szCs w:val="28"/>
                <w:lang w:eastAsia="lv-LV"/>
              </w:rPr>
              <w:t>lapā</w:t>
            </w:r>
            <w:proofErr w:type="gramEnd"/>
            <w:r w:rsidR="00B12B6A" w:rsidRPr="008614AF">
              <w:rPr>
                <w:sz w:val="26"/>
                <w:szCs w:val="28"/>
                <w:lang w:eastAsia="lv-LV"/>
              </w:rPr>
              <w:t xml:space="preserve"> un </w:t>
            </w:r>
            <w:r w:rsidR="005E0B10" w:rsidRPr="005E0B10">
              <w:rPr>
                <w:sz w:val="26"/>
                <w:szCs w:val="28"/>
                <w:u w:val="single"/>
                <w:lang w:eastAsia="lv-LV"/>
              </w:rPr>
              <w:t>Raunas</w:t>
            </w:r>
            <w:r w:rsidR="005E0B10">
              <w:rPr>
                <w:sz w:val="26"/>
                <w:szCs w:val="28"/>
                <w:lang w:eastAsia="lv-LV"/>
              </w:rPr>
              <w:t xml:space="preserve"> </w:t>
            </w:r>
            <w:r w:rsidR="00271411">
              <w:rPr>
                <w:sz w:val="26"/>
                <w:szCs w:val="28"/>
                <w:lang w:eastAsia="lv-LV"/>
              </w:rPr>
              <w:t>novada</w:t>
            </w:r>
            <w:r w:rsidR="00B12B6A" w:rsidRPr="008614AF">
              <w:rPr>
                <w:sz w:val="26"/>
                <w:szCs w:val="28"/>
                <w:lang w:eastAsia="lv-LV"/>
              </w:rPr>
              <w:t xml:space="preserve"> pašvaldības teritorijā izdotajā laikrakstā</w:t>
            </w:r>
            <w:r w:rsidR="00271411">
              <w:rPr>
                <w:sz w:val="26"/>
                <w:szCs w:val="28"/>
                <w:lang w:eastAsia="lv-LV"/>
              </w:rPr>
              <w:t xml:space="preserve"> „</w:t>
            </w:r>
            <w:r w:rsidR="005E0B10" w:rsidRPr="005E0B10">
              <w:rPr>
                <w:sz w:val="26"/>
                <w:szCs w:val="28"/>
                <w:u w:val="single"/>
                <w:lang w:eastAsia="lv-LV"/>
              </w:rPr>
              <w:t>Raunas novada vēstis</w:t>
            </w:r>
            <w:r w:rsidR="00271411">
              <w:rPr>
                <w:sz w:val="26"/>
                <w:szCs w:val="28"/>
                <w:lang w:eastAsia="lv-LV"/>
              </w:rPr>
              <w:t>”</w:t>
            </w:r>
            <w:r w:rsidR="00B12B6A" w:rsidRPr="008614AF">
              <w:rPr>
                <w:sz w:val="26"/>
                <w:szCs w:val="28"/>
                <w:lang w:eastAsia="lv-LV"/>
              </w:rPr>
              <w:t xml:space="preserve">. </w:t>
            </w:r>
          </w:p>
        </w:tc>
      </w:tr>
      <w:tr w:rsidR="004C207A" w:rsidRPr="008614AF" w:rsidTr="002F2FB2">
        <w:trPr>
          <w:trHeight w:val="264"/>
          <w:tblCellSpacing w:w="15" w:type="dxa"/>
          <w:jc w:val="center"/>
        </w:trPr>
        <w:tc>
          <w:tcPr>
            <w:tcW w:w="250" w:type="pct"/>
            <w:hideMark/>
          </w:tcPr>
          <w:p w:rsidR="002F2FB2" w:rsidRPr="008614AF" w:rsidRDefault="002F2FB2" w:rsidP="002F2FB2">
            <w:pPr>
              <w:spacing w:after="0" w:line="240" w:lineRule="auto"/>
              <w:rPr>
                <w:sz w:val="26"/>
                <w:szCs w:val="28"/>
                <w:lang w:eastAsia="lv-LV"/>
              </w:rPr>
            </w:pPr>
            <w:r w:rsidRPr="008614AF">
              <w:rPr>
                <w:sz w:val="26"/>
                <w:szCs w:val="28"/>
                <w:lang w:eastAsia="lv-LV"/>
              </w:rPr>
              <w:t>2.</w:t>
            </w:r>
          </w:p>
        </w:tc>
        <w:tc>
          <w:tcPr>
            <w:tcW w:w="1500" w:type="pct"/>
            <w:hideMark/>
          </w:tcPr>
          <w:p w:rsidR="002F2FB2" w:rsidRPr="008614AF" w:rsidRDefault="002F2FB2" w:rsidP="002F2FB2">
            <w:pPr>
              <w:spacing w:after="0" w:line="240" w:lineRule="auto"/>
              <w:rPr>
                <w:sz w:val="26"/>
                <w:szCs w:val="28"/>
                <w:lang w:eastAsia="lv-LV"/>
              </w:rPr>
            </w:pPr>
            <w:r w:rsidRPr="008614AF">
              <w:rPr>
                <w:sz w:val="26"/>
                <w:szCs w:val="28"/>
                <w:lang w:eastAsia="lv-LV"/>
              </w:rPr>
              <w:t>Sabiedrības līdzdalība projekta izstrādē</w:t>
            </w:r>
          </w:p>
        </w:tc>
        <w:tc>
          <w:tcPr>
            <w:tcW w:w="3250" w:type="pct"/>
            <w:hideMark/>
          </w:tcPr>
          <w:p w:rsidR="002F2FB2" w:rsidRPr="008614AF" w:rsidRDefault="005205E1" w:rsidP="005205E1">
            <w:pPr>
              <w:spacing w:after="0" w:line="240" w:lineRule="auto"/>
              <w:jc w:val="both"/>
              <w:rPr>
                <w:sz w:val="26"/>
                <w:szCs w:val="28"/>
                <w:lang w:eastAsia="lv-LV"/>
              </w:rPr>
            </w:pPr>
            <w:r>
              <w:rPr>
                <w:sz w:val="26"/>
                <w:szCs w:val="28"/>
                <w:lang w:eastAsia="lv-LV"/>
              </w:rPr>
              <w:t>Līdz noteiktajam termiņam netika saņemts neviens sabiedrības priekšlikums</w:t>
            </w:r>
          </w:p>
        </w:tc>
      </w:tr>
      <w:tr w:rsidR="004C207A" w:rsidRPr="008614AF" w:rsidTr="002F2FB2">
        <w:trPr>
          <w:trHeight w:val="372"/>
          <w:tblCellSpacing w:w="15" w:type="dxa"/>
          <w:jc w:val="center"/>
        </w:trPr>
        <w:tc>
          <w:tcPr>
            <w:tcW w:w="250" w:type="pct"/>
            <w:hideMark/>
          </w:tcPr>
          <w:p w:rsidR="002F2FB2" w:rsidRPr="008614AF" w:rsidRDefault="002F2FB2" w:rsidP="002F2FB2">
            <w:pPr>
              <w:spacing w:after="0" w:line="240" w:lineRule="auto"/>
              <w:rPr>
                <w:sz w:val="26"/>
                <w:szCs w:val="28"/>
                <w:lang w:eastAsia="lv-LV"/>
              </w:rPr>
            </w:pPr>
            <w:r w:rsidRPr="008614AF">
              <w:rPr>
                <w:sz w:val="26"/>
                <w:szCs w:val="28"/>
                <w:lang w:eastAsia="lv-LV"/>
              </w:rPr>
              <w:t>3.</w:t>
            </w:r>
          </w:p>
        </w:tc>
        <w:tc>
          <w:tcPr>
            <w:tcW w:w="1500" w:type="pct"/>
            <w:hideMark/>
          </w:tcPr>
          <w:p w:rsidR="002F2FB2" w:rsidRPr="008614AF" w:rsidRDefault="002F2FB2" w:rsidP="002F2FB2">
            <w:pPr>
              <w:spacing w:after="0" w:line="240" w:lineRule="auto"/>
              <w:rPr>
                <w:sz w:val="26"/>
                <w:szCs w:val="28"/>
                <w:lang w:eastAsia="lv-LV"/>
              </w:rPr>
            </w:pPr>
            <w:r w:rsidRPr="008614AF">
              <w:rPr>
                <w:sz w:val="26"/>
                <w:szCs w:val="28"/>
                <w:lang w:eastAsia="lv-LV"/>
              </w:rPr>
              <w:t>Sabiedrības līdzdalības rezultāti</w:t>
            </w:r>
          </w:p>
        </w:tc>
        <w:tc>
          <w:tcPr>
            <w:tcW w:w="3250" w:type="pct"/>
            <w:hideMark/>
          </w:tcPr>
          <w:p w:rsidR="002F2FB2" w:rsidRPr="008614AF" w:rsidRDefault="005205E1" w:rsidP="005205E1">
            <w:pPr>
              <w:spacing w:after="0" w:line="240" w:lineRule="auto"/>
              <w:jc w:val="both"/>
              <w:rPr>
                <w:sz w:val="26"/>
                <w:szCs w:val="28"/>
                <w:lang w:eastAsia="lv-LV"/>
              </w:rPr>
            </w:pPr>
            <w:r>
              <w:rPr>
                <w:sz w:val="26"/>
                <w:szCs w:val="28"/>
                <w:lang w:eastAsia="lv-LV"/>
              </w:rPr>
              <w:t>Nav</w:t>
            </w:r>
          </w:p>
        </w:tc>
      </w:tr>
      <w:tr w:rsidR="004C207A" w:rsidRPr="008614AF" w:rsidTr="002F2FB2">
        <w:trPr>
          <w:trHeight w:val="372"/>
          <w:tblCellSpacing w:w="15" w:type="dxa"/>
          <w:jc w:val="center"/>
        </w:trPr>
        <w:tc>
          <w:tcPr>
            <w:tcW w:w="250" w:type="pct"/>
            <w:hideMark/>
          </w:tcPr>
          <w:p w:rsidR="002F2FB2" w:rsidRPr="008614AF" w:rsidRDefault="002F2FB2" w:rsidP="002F2FB2">
            <w:pPr>
              <w:spacing w:after="0" w:line="240" w:lineRule="auto"/>
              <w:rPr>
                <w:sz w:val="26"/>
                <w:szCs w:val="28"/>
                <w:lang w:eastAsia="lv-LV"/>
              </w:rPr>
            </w:pPr>
            <w:r w:rsidRPr="008614AF">
              <w:rPr>
                <w:sz w:val="26"/>
                <w:szCs w:val="28"/>
                <w:lang w:eastAsia="lv-LV"/>
              </w:rPr>
              <w:t>4.</w:t>
            </w:r>
          </w:p>
        </w:tc>
        <w:tc>
          <w:tcPr>
            <w:tcW w:w="1500" w:type="pct"/>
            <w:hideMark/>
          </w:tcPr>
          <w:p w:rsidR="002F2FB2" w:rsidRPr="008614AF" w:rsidRDefault="002F2FB2" w:rsidP="002F2FB2">
            <w:pPr>
              <w:spacing w:after="0" w:line="240" w:lineRule="auto"/>
              <w:rPr>
                <w:sz w:val="26"/>
                <w:szCs w:val="28"/>
                <w:lang w:eastAsia="lv-LV"/>
              </w:rPr>
            </w:pPr>
            <w:r w:rsidRPr="008614AF">
              <w:rPr>
                <w:sz w:val="26"/>
                <w:szCs w:val="28"/>
                <w:lang w:eastAsia="lv-LV"/>
              </w:rPr>
              <w:t>Cita informācija</w:t>
            </w:r>
          </w:p>
        </w:tc>
        <w:tc>
          <w:tcPr>
            <w:tcW w:w="3250" w:type="pct"/>
            <w:hideMark/>
          </w:tcPr>
          <w:p w:rsidR="002F2FB2" w:rsidRPr="008614AF" w:rsidRDefault="004C207A" w:rsidP="007250CA">
            <w:pPr>
              <w:spacing w:before="100" w:beforeAutospacing="1" w:after="100" w:afterAutospacing="1" w:line="240" w:lineRule="auto"/>
              <w:jc w:val="both"/>
              <w:rPr>
                <w:sz w:val="26"/>
                <w:szCs w:val="28"/>
                <w:lang w:eastAsia="lv-LV"/>
              </w:rPr>
            </w:pPr>
            <w:r w:rsidRPr="008614AF">
              <w:rPr>
                <w:sz w:val="26"/>
                <w:szCs w:val="28"/>
                <w:lang w:eastAsia="lv-LV"/>
              </w:rPr>
              <w:t>Saskaņā ar Oficiālo publikāciju un t</w:t>
            </w:r>
            <w:r w:rsidR="004A23CC">
              <w:rPr>
                <w:sz w:val="26"/>
                <w:szCs w:val="28"/>
                <w:lang w:eastAsia="lv-LV"/>
              </w:rPr>
              <w:t>iesiskās informācijas likuma 2. </w:t>
            </w:r>
            <w:r w:rsidRPr="008614AF">
              <w:rPr>
                <w:sz w:val="26"/>
                <w:szCs w:val="28"/>
                <w:lang w:eastAsia="lv-LV"/>
              </w:rPr>
              <w:t xml:space="preserve">panta pirmo daļu un 3. panta pirmo daļu tiesību aktus publicē oficiālajā izdevumā „Latvijas Vēstnesis”, tos publicējot elektroniski tīmekļa vietnē </w:t>
            </w:r>
            <w:proofErr w:type="spellStart"/>
            <w:r w:rsidRPr="008614AF">
              <w:rPr>
                <w:sz w:val="26"/>
                <w:szCs w:val="28"/>
                <w:lang w:eastAsia="lv-LV"/>
              </w:rPr>
              <w:t>www.vestnesis.lv</w:t>
            </w:r>
            <w:proofErr w:type="spellEnd"/>
            <w:r w:rsidRPr="008614AF">
              <w:rPr>
                <w:sz w:val="26"/>
                <w:szCs w:val="28"/>
                <w:lang w:eastAsia="lv-LV"/>
              </w:rPr>
              <w:t>.</w:t>
            </w:r>
          </w:p>
        </w:tc>
      </w:tr>
    </w:tbl>
    <w:p w:rsidR="002F2FB2" w:rsidRPr="008614AF" w:rsidRDefault="002F2FB2" w:rsidP="00F92D9F">
      <w:pPr>
        <w:spacing w:after="0" w:line="240" w:lineRule="auto"/>
        <w:rPr>
          <w:i/>
          <w:sz w:val="26"/>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69"/>
        <w:gridCol w:w="2602"/>
        <w:gridCol w:w="5950"/>
      </w:tblGrid>
      <w:tr w:rsidR="001E6A95" w:rsidRPr="008614AF" w:rsidTr="001E6A95">
        <w:trPr>
          <w:tblCellSpacing w:w="15" w:type="dxa"/>
        </w:trPr>
        <w:tc>
          <w:tcPr>
            <w:tcW w:w="0" w:type="auto"/>
            <w:gridSpan w:val="3"/>
            <w:tcBorders>
              <w:top w:val="outset" w:sz="6" w:space="0" w:color="000000"/>
              <w:bottom w:val="outset" w:sz="6" w:space="0" w:color="000000"/>
            </w:tcBorders>
          </w:tcPr>
          <w:p w:rsidR="001E6A95" w:rsidRPr="008614AF" w:rsidRDefault="001E6A95" w:rsidP="001E6A95">
            <w:pPr>
              <w:spacing w:before="100" w:beforeAutospacing="1" w:after="100" w:afterAutospacing="1" w:line="240" w:lineRule="auto"/>
              <w:jc w:val="center"/>
              <w:rPr>
                <w:b/>
                <w:bCs/>
                <w:sz w:val="26"/>
                <w:szCs w:val="28"/>
                <w:lang w:eastAsia="lv-LV"/>
              </w:rPr>
            </w:pPr>
            <w:r w:rsidRPr="008614AF">
              <w:rPr>
                <w:b/>
                <w:bCs/>
                <w:sz w:val="26"/>
                <w:szCs w:val="28"/>
                <w:lang w:eastAsia="lv-LV"/>
              </w:rPr>
              <w:t>VII. Tiesību akta projekta izpildes nodrošināšana un tās ietekme uz institūcijām</w:t>
            </w:r>
          </w:p>
        </w:tc>
      </w:tr>
      <w:tr w:rsidR="00181F76" w:rsidRPr="008614AF" w:rsidTr="005B0DB2">
        <w:trPr>
          <w:tblCellSpacing w:w="15" w:type="dxa"/>
        </w:trPr>
        <w:tc>
          <w:tcPr>
            <w:tcW w:w="0" w:type="auto"/>
            <w:tcBorders>
              <w:top w:val="outset" w:sz="6" w:space="0" w:color="000000"/>
              <w:bottom w:val="outset" w:sz="6" w:space="0" w:color="000000"/>
              <w:right w:val="outset" w:sz="6" w:space="0" w:color="000000"/>
            </w:tcBorders>
          </w:tcPr>
          <w:p w:rsidR="001E6A95" w:rsidRPr="008614AF" w:rsidRDefault="001E6A95" w:rsidP="001E6A95">
            <w:pPr>
              <w:spacing w:before="100" w:beforeAutospacing="1" w:after="100" w:afterAutospacing="1" w:line="240" w:lineRule="auto"/>
              <w:rPr>
                <w:sz w:val="26"/>
                <w:szCs w:val="28"/>
                <w:lang w:eastAsia="lv-LV"/>
              </w:rPr>
            </w:pPr>
            <w:r w:rsidRPr="008614AF">
              <w:rPr>
                <w:sz w:val="26"/>
                <w:szCs w:val="28"/>
                <w:lang w:eastAsia="lv-LV"/>
              </w:rPr>
              <w:t>1.</w:t>
            </w:r>
          </w:p>
        </w:tc>
        <w:tc>
          <w:tcPr>
            <w:tcW w:w="1413" w:type="pct"/>
            <w:tcBorders>
              <w:top w:val="outset" w:sz="6" w:space="0" w:color="000000"/>
              <w:left w:val="outset" w:sz="6" w:space="0" w:color="000000"/>
              <w:bottom w:val="outset" w:sz="6" w:space="0" w:color="000000"/>
              <w:right w:val="outset" w:sz="6" w:space="0" w:color="000000"/>
            </w:tcBorders>
          </w:tcPr>
          <w:p w:rsidR="001E6A95" w:rsidRPr="008614AF" w:rsidRDefault="001E6A95" w:rsidP="001E6A95">
            <w:pPr>
              <w:spacing w:before="100" w:beforeAutospacing="1" w:after="100" w:afterAutospacing="1" w:line="240" w:lineRule="auto"/>
              <w:rPr>
                <w:sz w:val="26"/>
                <w:szCs w:val="28"/>
                <w:lang w:eastAsia="lv-LV"/>
              </w:rPr>
            </w:pPr>
            <w:r w:rsidRPr="008614AF">
              <w:rPr>
                <w:sz w:val="26"/>
                <w:szCs w:val="28"/>
                <w:lang w:eastAsia="lv-LV"/>
              </w:rPr>
              <w:t>Projekta izpildē iesaistītās institūcijas</w:t>
            </w:r>
          </w:p>
        </w:tc>
        <w:tc>
          <w:tcPr>
            <w:tcW w:w="3244" w:type="pct"/>
            <w:tcBorders>
              <w:top w:val="outset" w:sz="6" w:space="0" w:color="000000"/>
              <w:left w:val="outset" w:sz="6" w:space="0" w:color="000000"/>
              <w:bottom w:val="outset" w:sz="6" w:space="0" w:color="000000"/>
            </w:tcBorders>
          </w:tcPr>
          <w:p w:rsidR="001E6A95" w:rsidRPr="008614AF" w:rsidRDefault="008566AC" w:rsidP="006A7852">
            <w:pPr>
              <w:spacing w:before="100" w:beforeAutospacing="1" w:after="100" w:afterAutospacing="1" w:line="240" w:lineRule="auto"/>
              <w:jc w:val="both"/>
              <w:rPr>
                <w:sz w:val="26"/>
                <w:szCs w:val="28"/>
                <w:lang w:eastAsia="lv-LV"/>
              </w:rPr>
            </w:pPr>
            <w:r w:rsidRPr="008614AF">
              <w:rPr>
                <w:sz w:val="26"/>
                <w:szCs w:val="28"/>
                <w:lang w:eastAsia="lv-LV"/>
              </w:rPr>
              <w:t xml:space="preserve">Par rīkojuma projekta izpildi atbildīgā ir </w:t>
            </w:r>
            <w:r w:rsidR="00F92D9F" w:rsidRPr="008614AF">
              <w:rPr>
                <w:sz w:val="26"/>
                <w:szCs w:val="28"/>
                <w:lang w:eastAsia="lv-LV"/>
              </w:rPr>
              <w:t>valsts akciju sabiedrība „Valsts nekustamie īpašumi”</w:t>
            </w:r>
            <w:r w:rsidR="00975B40">
              <w:rPr>
                <w:sz w:val="26"/>
                <w:szCs w:val="28"/>
                <w:lang w:eastAsia="lv-LV"/>
              </w:rPr>
              <w:t xml:space="preserve"> un </w:t>
            </w:r>
            <w:r w:rsidR="005B0DB2" w:rsidRPr="008614AF">
              <w:rPr>
                <w:sz w:val="26"/>
                <w:szCs w:val="28"/>
                <w:lang w:eastAsia="lv-LV"/>
              </w:rPr>
              <w:t>ministrija.</w:t>
            </w:r>
          </w:p>
        </w:tc>
      </w:tr>
      <w:tr w:rsidR="00181F76" w:rsidRPr="008614AF" w:rsidTr="005B0DB2">
        <w:trPr>
          <w:tblCellSpacing w:w="15" w:type="dxa"/>
        </w:trPr>
        <w:tc>
          <w:tcPr>
            <w:tcW w:w="0" w:type="auto"/>
            <w:tcBorders>
              <w:top w:val="outset" w:sz="6" w:space="0" w:color="000000"/>
              <w:bottom w:val="outset" w:sz="6" w:space="0" w:color="000000"/>
              <w:right w:val="outset" w:sz="6" w:space="0" w:color="000000"/>
            </w:tcBorders>
          </w:tcPr>
          <w:p w:rsidR="001E6A95" w:rsidRPr="008614AF" w:rsidRDefault="001E6A95" w:rsidP="001E6A95">
            <w:pPr>
              <w:spacing w:before="100" w:beforeAutospacing="1" w:after="100" w:afterAutospacing="1" w:line="240" w:lineRule="auto"/>
              <w:rPr>
                <w:sz w:val="26"/>
                <w:szCs w:val="28"/>
                <w:lang w:eastAsia="lv-LV"/>
              </w:rPr>
            </w:pPr>
            <w:r w:rsidRPr="008614AF">
              <w:rPr>
                <w:sz w:val="26"/>
                <w:szCs w:val="28"/>
                <w:lang w:eastAsia="lv-LV"/>
              </w:rPr>
              <w:t>2.</w:t>
            </w:r>
          </w:p>
        </w:tc>
        <w:tc>
          <w:tcPr>
            <w:tcW w:w="1413" w:type="pct"/>
            <w:tcBorders>
              <w:top w:val="outset" w:sz="6" w:space="0" w:color="000000"/>
              <w:left w:val="outset" w:sz="6" w:space="0" w:color="000000"/>
              <w:bottom w:val="outset" w:sz="6" w:space="0" w:color="000000"/>
              <w:right w:val="outset" w:sz="6" w:space="0" w:color="000000"/>
            </w:tcBorders>
          </w:tcPr>
          <w:p w:rsidR="00FE36BE" w:rsidRPr="008614AF" w:rsidRDefault="00FE36BE" w:rsidP="00FE36BE">
            <w:pPr>
              <w:spacing w:before="100" w:beforeAutospacing="1" w:after="100" w:afterAutospacing="1" w:line="240" w:lineRule="auto"/>
              <w:rPr>
                <w:sz w:val="26"/>
                <w:szCs w:val="28"/>
                <w:lang w:eastAsia="lv-LV"/>
              </w:rPr>
            </w:pPr>
            <w:r w:rsidRPr="008614AF">
              <w:rPr>
                <w:sz w:val="26"/>
                <w:szCs w:val="28"/>
                <w:lang w:eastAsia="lv-LV"/>
              </w:rPr>
              <w:t xml:space="preserve">Projekta izpildes </w:t>
            </w:r>
            <w:r w:rsidRPr="008614AF">
              <w:rPr>
                <w:sz w:val="26"/>
                <w:szCs w:val="28"/>
                <w:lang w:eastAsia="lv-LV"/>
              </w:rPr>
              <w:lastRenderedPageBreak/>
              <w:t xml:space="preserve">ietekme uz pārvaldes funkcijām un institucionālo struktūru. </w:t>
            </w:r>
          </w:p>
          <w:p w:rsidR="001E6A95" w:rsidRPr="008614AF" w:rsidRDefault="00FE36BE" w:rsidP="00FE36BE">
            <w:pPr>
              <w:spacing w:before="100" w:beforeAutospacing="1" w:after="100" w:afterAutospacing="1" w:line="240" w:lineRule="auto"/>
              <w:rPr>
                <w:sz w:val="26"/>
                <w:szCs w:val="28"/>
                <w:lang w:eastAsia="lv-LV"/>
              </w:rPr>
            </w:pPr>
            <w:r w:rsidRPr="008614AF">
              <w:rPr>
                <w:sz w:val="26"/>
                <w:szCs w:val="28"/>
                <w:lang w:eastAsia="lv-LV"/>
              </w:rPr>
              <w:t>Jaunu institūciju izveide, esošu institūciju likvidācija vai reorganizācija, to ietekme uz institūcijas cilvēkresursiem</w:t>
            </w:r>
          </w:p>
        </w:tc>
        <w:tc>
          <w:tcPr>
            <w:tcW w:w="3244" w:type="pct"/>
            <w:tcBorders>
              <w:top w:val="outset" w:sz="6" w:space="0" w:color="000000"/>
              <w:left w:val="outset" w:sz="6" w:space="0" w:color="000000"/>
              <w:bottom w:val="outset" w:sz="6" w:space="0" w:color="000000"/>
            </w:tcBorders>
          </w:tcPr>
          <w:p w:rsidR="005C33F5" w:rsidRPr="008614AF" w:rsidRDefault="007806CE" w:rsidP="006F4455">
            <w:pPr>
              <w:spacing w:before="100" w:beforeAutospacing="1" w:after="100" w:afterAutospacing="1" w:line="240" w:lineRule="auto"/>
              <w:ind w:firstLine="720"/>
              <w:jc w:val="both"/>
              <w:rPr>
                <w:sz w:val="26"/>
                <w:szCs w:val="28"/>
                <w:lang w:eastAsia="lv-LV"/>
              </w:rPr>
            </w:pPr>
            <w:r>
              <w:rPr>
                <w:sz w:val="26"/>
                <w:szCs w:val="28"/>
                <w:lang w:eastAsia="lv-LV"/>
              </w:rPr>
              <w:lastRenderedPageBreak/>
              <w:t>Projekts šo jomu neskar.</w:t>
            </w:r>
          </w:p>
        </w:tc>
      </w:tr>
      <w:tr w:rsidR="00181F76" w:rsidRPr="008614AF" w:rsidTr="005B0DB2">
        <w:trPr>
          <w:tblCellSpacing w:w="15" w:type="dxa"/>
        </w:trPr>
        <w:tc>
          <w:tcPr>
            <w:tcW w:w="0" w:type="auto"/>
            <w:tcBorders>
              <w:top w:val="outset" w:sz="6" w:space="0" w:color="000000"/>
              <w:bottom w:val="outset" w:sz="6" w:space="0" w:color="000000"/>
              <w:right w:val="outset" w:sz="6" w:space="0" w:color="000000"/>
            </w:tcBorders>
          </w:tcPr>
          <w:p w:rsidR="001E6A95" w:rsidRPr="008614AF" w:rsidRDefault="00FE36BE" w:rsidP="00F92D9F">
            <w:pPr>
              <w:spacing w:after="0" w:line="240" w:lineRule="auto"/>
              <w:rPr>
                <w:sz w:val="26"/>
                <w:szCs w:val="28"/>
                <w:lang w:eastAsia="lv-LV"/>
              </w:rPr>
            </w:pPr>
            <w:r w:rsidRPr="008614AF">
              <w:rPr>
                <w:sz w:val="26"/>
                <w:szCs w:val="28"/>
                <w:lang w:eastAsia="lv-LV"/>
              </w:rPr>
              <w:lastRenderedPageBreak/>
              <w:t>3</w:t>
            </w:r>
            <w:r w:rsidR="001E6A95" w:rsidRPr="008614AF">
              <w:rPr>
                <w:sz w:val="26"/>
                <w:szCs w:val="28"/>
                <w:lang w:eastAsia="lv-LV"/>
              </w:rPr>
              <w:t>.</w:t>
            </w:r>
          </w:p>
        </w:tc>
        <w:tc>
          <w:tcPr>
            <w:tcW w:w="1413" w:type="pct"/>
            <w:tcBorders>
              <w:top w:val="outset" w:sz="6" w:space="0" w:color="000000"/>
              <w:left w:val="outset" w:sz="6" w:space="0" w:color="000000"/>
              <w:bottom w:val="outset" w:sz="6" w:space="0" w:color="000000"/>
              <w:right w:val="outset" w:sz="6" w:space="0" w:color="000000"/>
            </w:tcBorders>
          </w:tcPr>
          <w:p w:rsidR="001E6A95" w:rsidRPr="008614AF" w:rsidRDefault="001E6A95" w:rsidP="00F92D9F">
            <w:pPr>
              <w:spacing w:after="0" w:line="240" w:lineRule="auto"/>
              <w:rPr>
                <w:sz w:val="26"/>
                <w:szCs w:val="28"/>
                <w:lang w:eastAsia="lv-LV"/>
              </w:rPr>
            </w:pPr>
            <w:r w:rsidRPr="008614AF">
              <w:rPr>
                <w:sz w:val="26"/>
                <w:szCs w:val="28"/>
                <w:lang w:eastAsia="lv-LV"/>
              </w:rPr>
              <w:t>Cita informācija</w:t>
            </w:r>
          </w:p>
        </w:tc>
        <w:tc>
          <w:tcPr>
            <w:tcW w:w="3244" w:type="pct"/>
            <w:tcBorders>
              <w:top w:val="outset" w:sz="6" w:space="0" w:color="000000"/>
              <w:left w:val="outset" w:sz="6" w:space="0" w:color="000000"/>
              <w:bottom w:val="outset" w:sz="6" w:space="0" w:color="000000"/>
            </w:tcBorders>
          </w:tcPr>
          <w:p w:rsidR="001E6A95" w:rsidRPr="008614AF" w:rsidRDefault="004C207A" w:rsidP="00F92D9F">
            <w:pPr>
              <w:spacing w:after="0" w:line="240" w:lineRule="auto"/>
              <w:ind w:firstLine="720"/>
              <w:jc w:val="both"/>
              <w:rPr>
                <w:sz w:val="26"/>
                <w:szCs w:val="28"/>
                <w:lang w:eastAsia="lv-LV"/>
              </w:rPr>
            </w:pPr>
            <w:r w:rsidRPr="008614AF">
              <w:rPr>
                <w:sz w:val="26"/>
                <w:szCs w:val="28"/>
                <w:lang w:eastAsia="lv-LV"/>
              </w:rPr>
              <w:t>Nav</w:t>
            </w:r>
          </w:p>
        </w:tc>
      </w:tr>
    </w:tbl>
    <w:p w:rsidR="006D677D" w:rsidRPr="008614AF" w:rsidRDefault="000B0A74" w:rsidP="00BF5968">
      <w:pPr>
        <w:spacing w:after="0" w:line="240" w:lineRule="auto"/>
        <w:jc w:val="center"/>
        <w:rPr>
          <w:i/>
          <w:sz w:val="26"/>
          <w:szCs w:val="28"/>
          <w:lang w:eastAsia="lv-LV"/>
        </w:rPr>
      </w:pPr>
      <w:r w:rsidRPr="008614AF">
        <w:rPr>
          <w:bCs/>
          <w:i/>
          <w:sz w:val="26"/>
          <w:szCs w:val="28"/>
          <w:lang w:eastAsia="lv-LV"/>
        </w:rPr>
        <w:t>Anotācijas IV. un V. sa</w:t>
      </w:r>
      <w:r w:rsidR="004A23CC">
        <w:rPr>
          <w:bCs/>
          <w:i/>
          <w:sz w:val="26"/>
          <w:szCs w:val="28"/>
          <w:lang w:eastAsia="lv-LV"/>
        </w:rPr>
        <w:t>daļa </w:t>
      </w:r>
      <w:r w:rsidR="000971E4" w:rsidRPr="008614AF">
        <w:rPr>
          <w:bCs/>
          <w:i/>
          <w:sz w:val="26"/>
          <w:szCs w:val="28"/>
          <w:lang w:eastAsia="lv-LV"/>
        </w:rPr>
        <w:t>–</w:t>
      </w:r>
      <w:r w:rsidR="004A23CC">
        <w:rPr>
          <w:bCs/>
          <w:i/>
          <w:sz w:val="26"/>
          <w:szCs w:val="28"/>
          <w:lang w:eastAsia="lv-LV"/>
        </w:rPr>
        <w:t> </w:t>
      </w:r>
      <w:r w:rsidR="000971E4" w:rsidRPr="008614AF">
        <w:rPr>
          <w:bCs/>
          <w:i/>
          <w:sz w:val="26"/>
          <w:szCs w:val="28"/>
          <w:lang w:eastAsia="lv-LV"/>
        </w:rPr>
        <w:t>projekts šīs jomas neskar.</w:t>
      </w:r>
    </w:p>
    <w:p w:rsidR="00454148" w:rsidRDefault="00454148" w:rsidP="00BF5968">
      <w:pPr>
        <w:spacing w:after="0" w:line="240" w:lineRule="auto"/>
        <w:rPr>
          <w:sz w:val="26"/>
          <w:szCs w:val="28"/>
          <w:lang w:eastAsia="lv-LV"/>
        </w:rPr>
      </w:pPr>
    </w:p>
    <w:p w:rsidR="00BF5968" w:rsidRDefault="00BF5968" w:rsidP="00BF5968">
      <w:pPr>
        <w:spacing w:after="0" w:line="240" w:lineRule="auto"/>
        <w:rPr>
          <w:sz w:val="26"/>
          <w:szCs w:val="28"/>
          <w:lang w:eastAsia="lv-LV"/>
        </w:rPr>
      </w:pPr>
    </w:p>
    <w:p w:rsidR="00F90E58" w:rsidRPr="008614AF" w:rsidRDefault="00975B40" w:rsidP="00F92D9F">
      <w:pPr>
        <w:spacing w:after="0" w:line="240" w:lineRule="auto"/>
        <w:ind w:firstLine="720"/>
        <w:rPr>
          <w:sz w:val="26"/>
          <w:szCs w:val="28"/>
          <w:lang w:eastAsia="lv-LV"/>
        </w:rPr>
      </w:pPr>
      <w:r>
        <w:rPr>
          <w:sz w:val="26"/>
          <w:szCs w:val="28"/>
          <w:lang w:eastAsia="lv-LV"/>
        </w:rPr>
        <w:t>Labklājības</w:t>
      </w:r>
      <w:r w:rsidR="00A57315" w:rsidRPr="008614AF">
        <w:rPr>
          <w:sz w:val="26"/>
          <w:szCs w:val="28"/>
          <w:lang w:eastAsia="lv-LV"/>
        </w:rPr>
        <w:t xml:space="preserve"> ministrs</w:t>
      </w:r>
      <w:r w:rsidR="00A57315" w:rsidRPr="008614AF">
        <w:rPr>
          <w:sz w:val="26"/>
          <w:szCs w:val="28"/>
          <w:lang w:eastAsia="lv-LV"/>
        </w:rPr>
        <w:tab/>
      </w:r>
      <w:r w:rsidR="00A57315" w:rsidRPr="008614AF">
        <w:rPr>
          <w:sz w:val="26"/>
          <w:szCs w:val="28"/>
          <w:lang w:eastAsia="lv-LV"/>
        </w:rPr>
        <w:tab/>
      </w:r>
      <w:r w:rsidR="00A57315" w:rsidRPr="008614AF">
        <w:rPr>
          <w:sz w:val="26"/>
          <w:szCs w:val="28"/>
          <w:lang w:eastAsia="lv-LV"/>
        </w:rPr>
        <w:tab/>
      </w:r>
      <w:r w:rsidR="00A57315" w:rsidRPr="008614AF">
        <w:rPr>
          <w:sz w:val="26"/>
          <w:szCs w:val="28"/>
          <w:lang w:eastAsia="lv-LV"/>
        </w:rPr>
        <w:tab/>
      </w:r>
      <w:r w:rsidR="00A57315" w:rsidRPr="008614AF">
        <w:rPr>
          <w:sz w:val="26"/>
          <w:szCs w:val="28"/>
          <w:lang w:eastAsia="lv-LV"/>
        </w:rPr>
        <w:tab/>
      </w:r>
      <w:r w:rsidR="00A57315" w:rsidRPr="008614AF">
        <w:rPr>
          <w:sz w:val="26"/>
          <w:szCs w:val="28"/>
          <w:lang w:eastAsia="lv-LV"/>
        </w:rPr>
        <w:tab/>
      </w:r>
      <w:r w:rsidR="00A57315" w:rsidRPr="008614AF">
        <w:rPr>
          <w:sz w:val="26"/>
          <w:szCs w:val="28"/>
          <w:lang w:eastAsia="lv-LV"/>
        </w:rPr>
        <w:tab/>
      </w:r>
      <w:r>
        <w:rPr>
          <w:sz w:val="26"/>
          <w:szCs w:val="28"/>
          <w:lang w:eastAsia="lv-LV"/>
        </w:rPr>
        <w:t>U.Augulis</w:t>
      </w:r>
    </w:p>
    <w:p w:rsidR="00454148" w:rsidRDefault="00454148" w:rsidP="008D017C">
      <w:pPr>
        <w:spacing w:after="0" w:line="240" w:lineRule="auto"/>
        <w:rPr>
          <w:sz w:val="20"/>
          <w:szCs w:val="20"/>
        </w:rPr>
      </w:pPr>
    </w:p>
    <w:p w:rsidR="00BF5968" w:rsidRDefault="00BF5968" w:rsidP="008D017C">
      <w:pPr>
        <w:spacing w:after="0" w:line="240" w:lineRule="auto"/>
        <w:rPr>
          <w:sz w:val="20"/>
          <w:szCs w:val="20"/>
        </w:rPr>
      </w:pPr>
    </w:p>
    <w:p w:rsidR="00BF5968" w:rsidRDefault="00BF5968" w:rsidP="008D017C">
      <w:pPr>
        <w:spacing w:after="0" w:line="240" w:lineRule="auto"/>
        <w:rPr>
          <w:sz w:val="20"/>
          <w:szCs w:val="20"/>
        </w:rPr>
      </w:pPr>
    </w:p>
    <w:p w:rsidR="00BF5968" w:rsidRDefault="00BF5968" w:rsidP="008D017C">
      <w:pPr>
        <w:spacing w:after="0" w:line="240" w:lineRule="auto"/>
        <w:rPr>
          <w:sz w:val="20"/>
          <w:szCs w:val="20"/>
        </w:rPr>
      </w:pPr>
    </w:p>
    <w:p w:rsidR="00796FCC" w:rsidRPr="001955C4" w:rsidRDefault="000A2615" w:rsidP="008D017C">
      <w:pPr>
        <w:spacing w:after="0" w:line="240" w:lineRule="auto"/>
        <w:rPr>
          <w:sz w:val="18"/>
          <w:szCs w:val="18"/>
        </w:rPr>
      </w:pPr>
      <w:r>
        <w:rPr>
          <w:sz w:val="18"/>
          <w:szCs w:val="18"/>
        </w:rPr>
        <w:t>11</w:t>
      </w:r>
      <w:r w:rsidR="001955C4" w:rsidRPr="001955C4">
        <w:rPr>
          <w:sz w:val="18"/>
          <w:szCs w:val="18"/>
        </w:rPr>
        <w:t>.</w:t>
      </w:r>
      <w:r w:rsidR="00BB170E">
        <w:rPr>
          <w:sz w:val="18"/>
          <w:szCs w:val="18"/>
        </w:rPr>
        <w:t>1</w:t>
      </w:r>
      <w:r>
        <w:rPr>
          <w:sz w:val="18"/>
          <w:szCs w:val="18"/>
        </w:rPr>
        <w:t>1</w:t>
      </w:r>
      <w:r w:rsidR="005205E1" w:rsidRPr="001955C4">
        <w:rPr>
          <w:sz w:val="18"/>
          <w:szCs w:val="18"/>
        </w:rPr>
        <w:t xml:space="preserve">.2015. </w:t>
      </w:r>
      <w:r w:rsidR="00ED309F">
        <w:rPr>
          <w:sz w:val="18"/>
          <w:szCs w:val="18"/>
        </w:rPr>
        <w:t>13:</w:t>
      </w:r>
      <w:r w:rsidR="00356494">
        <w:rPr>
          <w:sz w:val="18"/>
          <w:szCs w:val="18"/>
        </w:rPr>
        <w:t>5</w:t>
      </w:r>
      <w:r w:rsidR="00ED309F">
        <w:rPr>
          <w:sz w:val="18"/>
          <w:szCs w:val="18"/>
        </w:rPr>
        <w:t>0</w:t>
      </w:r>
    </w:p>
    <w:p w:rsidR="00A019AC" w:rsidRPr="001955C4" w:rsidRDefault="00BB170E" w:rsidP="008D017C">
      <w:pPr>
        <w:spacing w:after="0" w:line="240" w:lineRule="auto"/>
        <w:rPr>
          <w:sz w:val="18"/>
          <w:szCs w:val="18"/>
          <w:lang w:eastAsia="lv-LV"/>
        </w:rPr>
      </w:pPr>
      <w:r>
        <w:rPr>
          <w:sz w:val="18"/>
          <w:szCs w:val="18"/>
        </w:rPr>
        <w:t>14</w:t>
      </w:r>
      <w:r w:rsidR="000A2615">
        <w:rPr>
          <w:sz w:val="18"/>
          <w:szCs w:val="18"/>
        </w:rPr>
        <w:t>20</w:t>
      </w:r>
    </w:p>
    <w:p w:rsidR="00CB62EA" w:rsidRPr="001955C4" w:rsidRDefault="001955C4" w:rsidP="00CB62EA">
      <w:pPr>
        <w:tabs>
          <w:tab w:val="left" w:pos="720"/>
        </w:tabs>
        <w:spacing w:after="0" w:line="240" w:lineRule="auto"/>
        <w:ind w:right="74"/>
        <w:jc w:val="both"/>
        <w:rPr>
          <w:sz w:val="18"/>
          <w:szCs w:val="18"/>
        </w:rPr>
      </w:pPr>
      <w:r w:rsidRPr="001955C4">
        <w:rPr>
          <w:sz w:val="18"/>
          <w:szCs w:val="18"/>
        </w:rPr>
        <w:t>E</w:t>
      </w:r>
      <w:r w:rsidR="00975B40" w:rsidRPr="001955C4">
        <w:rPr>
          <w:sz w:val="18"/>
          <w:szCs w:val="18"/>
        </w:rPr>
        <w:t>.</w:t>
      </w:r>
      <w:r w:rsidRPr="001955C4">
        <w:rPr>
          <w:sz w:val="18"/>
          <w:szCs w:val="18"/>
        </w:rPr>
        <w:t>Korčagins</w:t>
      </w:r>
      <w:r w:rsidR="00975B40" w:rsidRPr="001955C4">
        <w:rPr>
          <w:sz w:val="18"/>
          <w:szCs w:val="18"/>
        </w:rPr>
        <w:t>, 670215</w:t>
      </w:r>
      <w:r>
        <w:rPr>
          <w:sz w:val="18"/>
          <w:szCs w:val="18"/>
        </w:rPr>
        <w:t>68</w:t>
      </w:r>
    </w:p>
    <w:p w:rsidR="008D017C" w:rsidRPr="00BF5968" w:rsidRDefault="00611298" w:rsidP="008D017C">
      <w:pPr>
        <w:tabs>
          <w:tab w:val="left" w:pos="720"/>
        </w:tabs>
        <w:spacing w:after="0" w:line="240" w:lineRule="auto"/>
        <w:ind w:right="74"/>
        <w:jc w:val="both"/>
        <w:rPr>
          <w:sz w:val="18"/>
          <w:szCs w:val="18"/>
        </w:rPr>
      </w:pPr>
      <w:hyperlink r:id="rId9" w:history="1">
        <w:r w:rsidR="00147339" w:rsidRPr="00A66F62">
          <w:rPr>
            <w:rStyle w:val="Hyperlink"/>
            <w:sz w:val="18"/>
            <w:szCs w:val="18"/>
          </w:rPr>
          <w:t>Edgars.Korcagins@lm.gov.lv</w:t>
        </w:r>
      </w:hyperlink>
    </w:p>
    <w:sectPr w:rsidR="008D017C" w:rsidRPr="00BF5968" w:rsidSect="008A399E">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98" w:rsidRDefault="00611298">
      <w:r>
        <w:separator/>
      </w:r>
    </w:p>
  </w:endnote>
  <w:endnote w:type="continuationSeparator" w:id="0">
    <w:p w:rsidR="00611298" w:rsidRDefault="0061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6F" w:rsidRPr="00975B40" w:rsidRDefault="00975B40" w:rsidP="00975B40">
    <w:pPr>
      <w:pStyle w:val="Footer"/>
    </w:pPr>
    <w:r>
      <w:rPr>
        <w:sz w:val="18"/>
        <w:szCs w:val="18"/>
      </w:rPr>
      <w:t>L</w:t>
    </w:r>
    <w:r w:rsidR="00885281">
      <w:rPr>
        <w:sz w:val="18"/>
        <w:szCs w:val="18"/>
      </w:rPr>
      <w:t>Ma</w:t>
    </w:r>
    <w:r w:rsidR="0001397B">
      <w:rPr>
        <w:sz w:val="18"/>
        <w:szCs w:val="18"/>
      </w:rPr>
      <w:t>not_</w:t>
    </w:r>
    <w:r w:rsidR="004826B2">
      <w:rPr>
        <w:sz w:val="18"/>
        <w:szCs w:val="18"/>
      </w:rPr>
      <w:t>11</w:t>
    </w:r>
    <w:r w:rsidR="009E423E">
      <w:rPr>
        <w:sz w:val="18"/>
        <w:szCs w:val="18"/>
      </w:rPr>
      <w:t>1</w:t>
    </w:r>
    <w:r w:rsidR="004826B2">
      <w:rPr>
        <w:sz w:val="18"/>
        <w:szCs w:val="18"/>
      </w:rPr>
      <w:t>1</w:t>
    </w:r>
    <w:r>
      <w:rPr>
        <w:sz w:val="18"/>
        <w:szCs w:val="18"/>
      </w:rPr>
      <w:t>15_</w:t>
    </w:r>
    <w:r w:rsidR="0001397B">
      <w:rPr>
        <w:sz w:val="18"/>
        <w:szCs w:val="18"/>
      </w:rPr>
      <w:t>Rauna</w:t>
    </w:r>
    <w:r w:rsidRPr="004F13FC">
      <w:rPr>
        <w:sz w:val="18"/>
        <w:szCs w:val="18"/>
      </w:rPr>
      <w:t>; Ministru kabineta rīkojuma projekt</w:t>
    </w:r>
    <w:r w:rsidR="001C4EA2">
      <w:rPr>
        <w:sz w:val="18"/>
        <w:szCs w:val="18"/>
      </w:rPr>
      <w:t>s</w:t>
    </w:r>
    <w:r w:rsidRPr="004F13FC">
      <w:rPr>
        <w:sz w:val="18"/>
        <w:szCs w:val="18"/>
      </w:rPr>
      <w:t xml:space="preserve"> „Par </w:t>
    </w:r>
    <w:r w:rsidR="00D051BE">
      <w:rPr>
        <w:sz w:val="18"/>
        <w:szCs w:val="18"/>
      </w:rPr>
      <w:t xml:space="preserve">valsts nekustamā īpašuma </w:t>
    </w:r>
    <w:r w:rsidR="0001397B">
      <w:rPr>
        <w:sz w:val="18"/>
        <w:szCs w:val="18"/>
      </w:rPr>
      <w:t>Miera</w:t>
    </w:r>
    <w:r>
      <w:rPr>
        <w:sz w:val="18"/>
        <w:szCs w:val="18"/>
      </w:rPr>
      <w:t xml:space="preserve"> ielā </w:t>
    </w:r>
    <w:r w:rsidR="0001397B">
      <w:rPr>
        <w:sz w:val="18"/>
        <w:szCs w:val="18"/>
      </w:rPr>
      <w:t>8</w:t>
    </w:r>
    <w:r>
      <w:rPr>
        <w:sz w:val="18"/>
        <w:szCs w:val="18"/>
      </w:rPr>
      <w:t xml:space="preserve">, </w:t>
    </w:r>
    <w:r w:rsidR="0001397B">
      <w:rPr>
        <w:sz w:val="18"/>
        <w:szCs w:val="18"/>
      </w:rPr>
      <w:t>Raunā,</w:t>
    </w:r>
    <w:r w:rsidR="00D051BE">
      <w:rPr>
        <w:sz w:val="18"/>
        <w:szCs w:val="18"/>
      </w:rPr>
      <w:t xml:space="preserve"> </w:t>
    </w:r>
    <w:r w:rsidR="0007710B" w:rsidRPr="0007710B">
      <w:rPr>
        <w:sz w:val="18"/>
        <w:szCs w:val="18"/>
      </w:rPr>
      <w:t>Raunas pagastā</w:t>
    </w:r>
    <w:r w:rsidR="0007710B">
      <w:rPr>
        <w:sz w:val="18"/>
        <w:szCs w:val="18"/>
      </w:rPr>
      <w:t xml:space="preserve">, </w:t>
    </w:r>
    <w:r w:rsidR="001C4EA2">
      <w:rPr>
        <w:sz w:val="18"/>
        <w:szCs w:val="18"/>
      </w:rPr>
      <w:t xml:space="preserve">Raunas novadā, </w:t>
    </w:r>
    <w:r w:rsidRPr="004F13FC">
      <w:rPr>
        <w:sz w:val="18"/>
        <w:szCs w:val="18"/>
      </w:rPr>
      <w:t>pārdošanu”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6F" w:rsidRPr="004F13FC" w:rsidRDefault="0009678A" w:rsidP="004F13FC">
    <w:pPr>
      <w:pStyle w:val="Footer"/>
      <w:spacing w:after="0" w:line="240" w:lineRule="auto"/>
      <w:jc w:val="both"/>
      <w:rPr>
        <w:sz w:val="18"/>
        <w:szCs w:val="18"/>
      </w:rPr>
    </w:pPr>
    <w:r>
      <w:rPr>
        <w:sz w:val="18"/>
        <w:szCs w:val="18"/>
      </w:rPr>
      <w:t>L</w:t>
    </w:r>
    <w:r w:rsidR="00885281">
      <w:rPr>
        <w:sz w:val="18"/>
        <w:szCs w:val="18"/>
      </w:rPr>
      <w:t>Ma</w:t>
    </w:r>
    <w:r w:rsidR="00EA5A21">
      <w:rPr>
        <w:sz w:val="18"/>
        <w:szCs w:val="18"/>
      </w:rPr>
      <w:t>not_</w:t>
    </w:r>
    <w:r w:rsidR="004826B2">
      <w:rPr>
        <w:sz w:val="18"/>
        <w:szCs w:val="18"/>
      </w:rPr>
      <w:t>11</w:t>
    </w:r>
    <w:r w:rsidR="00633A42">
      <w:rPr>
        <w:sz w:val="18"/>
        <w:szCs w:val="18"/>
      </w:rPr>
      <w:t>1</w:t>
    </w:r>
    <w:r w:rsidR="004826B2">
      <w:rPr>
        <w:sz w:val="18"/>
        <w:szCs w:val="18"/>
      </w:rPr>
      <w:t>1</w:t>
    </w:r>
    <w:r>
      <w:rPr>
        <w:sz w:val="18"/>
        <w:szCs w:val="18"/>
      </w:rPr>
      <w:t>15_</w:t>
    </w:r>
    <w:r w:rsidR="00EA5A21">
      <w:rPr>
        <w:sz w:val="18"/>
        <w:szCs w:val="18"/>
      </w:rPr>
      <w:t>Rauna</w:t>
    </w:r>
    <w:r w:rsidR="00B9136F" w:rsidRPr="004F13FC">
      <w:rPr>
        <w:sz w:val="18"/>
        <w:szCs w:val="18"/>
      </w:rPr>
      <w:t xml:space="preserve">; </w:t>
    </w:r>
    <w:r w:rsidR="00C74AD8" w:rsidRPr="004F13FC">
      <w:rPr>
        <w:sz w:val="18"/>
        <w:szCs w:val="18"/>
      </w:rPr>
      <w:t>Ministru kabineta rīkojuma projekt</w:t>
    </w:r>
    <w:r w:rsidR="001C4EA2">
      <w:rPr>
        <w:sz w:val="18"/>
        <w:szCs w:val="18"/>
      </w:rPr>
      <w:t>s</w:t>
    </w:r>
    <w:r w:rsidR="00C74AD8" w:rsidRPr="004F13FC">
      <w:rPr>
        <w:sz w:val="18"/>
        <w:szCs w:val="18"/>
      </w:rPr>
      <w:t xml:space="preserve"> „</w:t>
    </w:r>
    <w:r w:rsidR="004F13FC" w:rsidRPr="004F13FC">
      <w:rPr>
        <w:sz w:val="18"/>
        <w:szCs w:val="18"/>
      </w:rPr>
      <w:t xml:space="preserve">Par </w:t>
    </w:r>
    <w:r w:rsidR="002C1E58">
      <w:rPr>
        <w:sz w:val="18"/>
        <w:szCs w:val="18"/>
      </w:rPr>
      <w:t>valsts nekustamā īpašuma</w:t>
    </w:r>
    <w:r w:rsidR="00D051BE">
      <w:rPr>
        <w:sz w:val="18"/>
        <w:szCs w:val="18"/>
      </w:rPr>
      <w:t xml:space="preserve"> </w:t>
    </w:r>
    <w:r w:rsidR="00EA5A21">
      <w:rPr>
        <w:sz w:val="18"/>
        <w:szCs w:val="18"/>
      </w:rPr>
      <w:t>Miera</w:t>
    </w:r>
    <w:r>
      <w:rPr>
        <w:sz w:val="18"/>
        <w:szCs w:val="18"/>
      </w:rPr>
      <w:t xml:space="preserve"> ielā </w:t>
    </w:r>
    <w:r w:rsidR="00EA5A21">
      <w:rPr>
        <w:sz w:val="18"/>
        <w:szCs w:val="18"/>
      </w:rPr>
      <w:t>8</w:t>
    </w:r>
    <w:r>
      <w:rPr>
        <w:sz w:val="18"/>
        <w:szCs w:val="18"/>
      </w:rPr>
      <w:t xml:space="preserve">, </w:t>
    </w:r>
    <w:r w:rsidR="00EA5A21">
      <w:rPr>
        <w:sz w:val="18"/>
        <w:szCs w:val="18"/>
      </w:rPr>
      <w:t>Raunā</w:t>
    </w:r>
    <w:r w:rsidR="00D051BE">
      <w:rPr>
        <w:sz w:val="18"/>
        <w:szCs w:val="18"/>
      </w:rPr>
      <w:t xml:space="preserve">, </w:t>
    </w:r>
    <w:r w:rsidR="0007710B" w:rsidRPr="0007710B">
      <w:rPr>
        <w:sz w:val="18"/>
        <w:szCs w:val="18"/>
      </w:rPr>
      <w:t>Raunas pagastā</w:t>
    </w:r>
    <w:r w:rsidR="0007710B">
      <w:rPr>
        <w:sz w:val="18"/>
        <w:szCs w:val="18"/>
      </w:rPr>
      <w:t xml:space="preserve">, </w:t>
    </w:r>
    <w:r w:rsidR="001C4EA2">
      <w:rPr>
        <w:sz w:val="18"/>
        <w:szCs w:val="18"/>
      </w:rPr>
      <w:t xml:space="preserve">Raunas novadā, </w:t>
    </w:r>
    <w:r w:rsidR="004F13FC" w:rsidRPr="004F13FC">
      <w:rPr>
        <w:sz w:val="18"/>
        <w:szCs w:val="18"/>
      </w:rPr>
      <w:t>pārdošanu</w:t>
    </w:r>
    <w:r w:rsidR="008543B0" w:rsidRPr="004F13FC">
      <w:rPr>
        <w:sz w:val="18"/>
        <w:szCs w:val="18"/>
      </w:rPr>
      <w:t>”</w:t>
    </w:r>
    <w:r w:rsidR="00C74AD8" w:rsidRPr="004F13FC">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98" w:rsidRDefault="00611298">
      <w:r>
        <w:separator/>
      </w:r>
    </w:p>
  </w:footnote>
  <w:footnote w:type="continuationSeparator" w:id="0">
    <w:p w:rsidR="00611298" w:rsidRDefault="00611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136F" w:rsidRDefault="00B91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6F" w:rsidRDefault="00B9136F"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696">
      <w:rPr>
        <w:rStyle w:val="PageNumber"/>
        <w:noProof/>
      </w:rPr>
      <w:t>7</w:t>
    </w:r>
    <w:r>
      <w:rPr>
        <w:rStyle w:val="PageNumber"/>
      </w:rPr>
      <w:fldChar w:fldCharType="end"/>
    </w:r>
  </w:p>
  <w:p w:rsidR="00B9136F" w:rsidRDefault="00B91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53BC1711"/>
    <w:multiLevelType w:val="hybridMultilevel"/>
    <w:tmpl w:val="3C527C30"/>
    <w:lvl w:ilvl="0" w:tplc="B2BA191A">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0">
    <w:nsid w:val="6F433925"/>
    <w:multiLevelType w:val="hybridMultilevel"/>
    <w:tmpl w:val="488819AC"/>
    <w:lvl w:ilvl="0" w:tplc="0592EF9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04D1B18"/>
    <w:multiLevelType w:val="hybridMultilevel"/>
    <w:tmpl w:val="4914F234"/>
    <w:lvl w:ilvl="0" w:tplc="471A22D0">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9061EB2"/>
    <w:multiLevelType w:val="hybridMultilevel"/>
    <w:tmpl w:val="14A438DC"/>
    <w:lvl w:ilvl="0" w:tplc="D5C46398">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4"/>
  </w:num>
  <w:num w:numId="4">
    <w:abstractNumId w:val="14"/>
  </w:num>
  <w:num w:numId="5">
    <w:abstractNumId w:val="8"/>
  </w:num>
  <w:num w:numId="6">
    <w:abstractNumId w:val="9"/>
  </w:num>
  <w:num w:numId="7">
    <w:abstractNumId w:val="13"/>
  </w:num>
  <w:num w:numId="8">
    <w:abstractNumId w:val="2"/>
  </w:num>
  <w:num w:numId="9">
    <w:abstractNumId w:val="1"/>
  </w:num>
  <w:num w:numId="10">
    <w:abstractNumId w:val="5"/>
  </w:num>
  <w:num w:numId="11">
    <w:abstractNumId w:val="0"/>
  </w:num>
  <w:num w:numId="12">
    <w:abstractNumId w:val="11"/>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D5E"/>
    <w:rsid w:val="0000274A"/>
    <w:rsid w:val="00003196"/>
    <w:rsid w:val="00003B04"/>
    <w:rsid w:val="00005809"/>
    <w:rsid w:val="000077F6"/>
    <w:rsid w:val="000127C0"/>
    <w:rsid w:val="0001397B"/>
    <w:rsid w:val="00014590"/>
    <w:rsid w:val="000163F6"/>
    <w:rsid w:val="0002386D"/>
    <w:rsid w:val="00023A1F"/>
    <w:rsid w:val="00024CDC"/>
    <w:rsid w:val="00025B68"/>
    <w:rsid w:val="00026B66"/>
    <w:rsid w:val="000270B4"/>
    <w:rsid w:val="000271AE"/>
    <w:rsid w:val="00033686"/>
    <w:rsid w:val="00034C6C"/>
    <w:rsid w:val="00035803"/>
    <w:rsid w:val="00040422"/>
    <w:rsid w:val="00042835"/>
    <w:rsid w:val="000429A9"/>
    <w:rsid w:val="00044458"/>
    <w:rsid w:val="00047E52"/>
    <w:rsid w:val="000503E3"/>
    <w:rsid w:val="00051FE3"/>
    <w:rsid w:val="00052D41"/>
    <w:rsid w:val="00053881"/>
    <w:rsid w:val="00056437"/>
    <w:rsid w:val="00060A58"/>
    <w:rsid w:val="00060B31"/>
    <w:rsid w:val="00062DCC"/>
    <w:rsid w:val="000643DE"/>
    <w:rsid w:val="00064C76"/>
    <w:rsid w:val="00067DCF"/>
    <w:rsid w:val="000717F9"/>
    <w:rsid w:val="0007379A"/>
    <w:rsid w:val="00074E0C"/>
    <w:rsid w:val="0007688A"/>
    <w:rsid w:val="0007710B"/>
    <w:rsid w:val="00077A0B"/>
    <w:rsid w:val="000821AB"/>
    <w:rsid w:val="0008269A"/>
    <w:rsid w:val="00083B10"/>
    <w:rsid w:val="000854FD"/>
    <w:rsid w:val="00086E6A"/>
    <w:rsid w:val="0008799D"/>
    <w:rsid w:val="000879DE"/>
    <w:rsid w:val="00087C1E"/>
    <w:rsid w:val="0009201A"/>
    <w:rsid w:val="00094057"/>
    <w:rsid w:val="0009678A"/>
    <w:rsid w:val="000971E4"/>
    <w:rsid w:val="000A05B2"/>
    <w:rsid w:val="000A2615"/>
    <w:rsid w:val="000A468B"/>
    <w:rsid w:val="000A4CDA"/>
    <w:rsid w:val="000A6E9E"/>
    <w:rsid w:val="000A75EA"/>
    <w:rsid w:val="000B0A74"/>
    <w:rsid w:val="000B12D3"/>
    <w:rsid w:val="000B1518"/>
    <w:rsid w:val="000B2457"/>
    <w:rsid w:val="000B2E43"/>
    <w:rsid w:val="000B41DA"/>
    <w:rsid w:val="000B5CF7"/>
    <w:rsid w:val="000C2993"/>
    <w:rsid w:val="000C2FC7"/>
    <w:rsid w:val="000C4987"/>
    <w:rsid w:val="000C5174"/>
    <w:rsid w:val="000D22FE"/>
    <w:rsid w:val="000D3220"/>
    <w:rsid w:val="000D3965"/>
    <w:rsid w:val="000D5326"/>
    <w:rsid w:val="000D5F54"/>
    <w:rsid w:val="000E0EFD"/>
    <w:rsid w:val="000E1E25"/>
    <w:rsid w:val="000E25F6"/>
    <w:rsid w:val="000E27A0"/>
    <w:rsid w:val="000E4567"/>
    <w:rsid w:val="000E5890"/>
    <w:rsid w:val="000E76EE"/>
    <w:rsid w:val="000F2EA4"/>
    <w:rsid w:val="000F37DB"/>
    <w:rsid w:val="001012DF"/>
    <w:rsid w:val="00102FDC"/>
    <w:rsid w:val="00104C83"/>
    <w:rsid w:val="0010509E"/>
    <w:rsid w:val="00105EA7"/>
    <w:rsid w:val="00107CAF"/>
    <w:rsid w:val="00111F47"/>
    <w:rsid w:val="001130EB"/>
    <w:rsid w:val="00113569"/>
    <w:rsid w:val="00115A80"/>
    <w:rsid w:val="00121EA5"/>
    <w:rsid w:val="001251B0"/>
    <w:rsid w:val="0012723C"/>
    <w:rsid w:val="00130973"/>
    <w:rsid w:val="0013136C"/>
    <w:rsid w:val="0013170D"/>
    <w:rsid w:val="00132916"/>
    <w:rsid w:val="001342DB"/>
    <w:rsid w:val="00137C60"/>
    <w:rsid w:val="00142B61"/>
    <w:rsid w:val="001441B3"/>
    <w:rsid w:val="00144D05"/>
    <w:rsid w:val="001460AD"/>
    <w:rsid w:val="0014668D"/>
    <w:rsid w:val="00147339"/>
    <w:rsid w:val="00147574"/>
    <w:rsid w:val="00147CE6"/>
    <w:rsid w:val="00151D38"/>
    <w:rsid w:val="00152F6F"/>
    <w:rsid w:val="001534F9"/>
    <w:rsid w:val="00154E12"/>
    <w:rsid w:val="001653EF"/>
    <w:rsid w:val="00167EE5"/>
    <w:rsid w:val="001715C0"/>
    <w:rsid w:val="001745EC"/>
    <w:rsid w:val="001761AD"/>
    <w:rsid w:val="001774E1"/>
    <w:rsid w:val="00180F0E"/>
    <w:rsid w:val="00181F76"/>
    <w:rsid w:val="00182DE6"/>
    <w:rsid w:val="00183B10"/>
    <w:rsid w:val="00184E75"/>
    <w:rsid w:val="00185872"/>
    <w:rsid w:val="001901EE"/>
    <w:rsid w:val="00190301"/>
    <w:rsid w:val="00191E86"/>
    <w:rsid w:val="00192A13"/>
    <w:rsid w:val="00193EDF"/>
    <w:rsid w:val="001955C4"/>
    <w:rsid w:val="001A2DC0"/>
    <w:rsid w:val="001A3128"/>
    <w:rsid w:val="001A3E54"/>
    <w:rsid w:val="001A4D3E"/>
    <w:rsid w:val="001A5D31"/>
    <w:rsid w:val="001A6526"/>
    <w:rsid w:val="001A754A"/>
    <w:rsid w:val="001B109C"/>
    <w:rsid w:val="001B3A22"/>
    <w:rsid w:val="001B3A71"/>
    <w:rsid w:val="001B4799"/>
    <w:rsid w:val="001B4B49"/>
    <w:rsid w:val="001B4BD0"/>
    <w:rsid w:val="001B5578"/>
    <w:rsid w:val="001B72C1"/>
    <w:rsid w:val="001B7D9A"/>
    <w:rsid w:val="001C00AB"/>
    <w:rsid w:val="001C06E1"/>
    <w:rsid w:val="001C0F05"/>
    <w:rsid w:val="001C2577"/>
    <w:rsid w:val="001C37C0"/>
    <w:rsid w:val="001C44BE"/>
    <w:rsid w:val="001C4EA2"/>
    <w:rsid w:val="001C5725"/>
    <w:rsid w:val="001C5FAE"/>
    <w:rsid w:val="001C6B3D"/>
    <w:rsid w:val="001C7B3F"/>
    <w:rsid w:val="001D0010"/>
    <w:rsid w:val="001D2182"/>
    <w:rsid w:val="001D2C68"/>
    <w:rsid w:val="001D480F"/>
    <w:rsid w:val="001D5521"/>
    <w:rsid w:val="001E6422"/>
    <w:rsid w:val="001E6A95"/>
    <w:rsid w:val="001E772F"/>
    <w:rsid w:val="001F1220"/>
    <w:rsid w:val="001F2C52"/>
    <w:rsid w:val="001F4588"/>
    <w:rsid w:val="001F6D21"/>
    <w:rsid w:val="0020011D"/>
    <w:rsid w:val="00200486"/>
    <w:rsid w:val="0020328F"/>
    <w:rsid w:val="00206D2D"/>
    <w:rsid w:val="002079FA"/>
    <w:rsid w:val="00207E64"/>
    <w:rsid w:val="0021001E"/>
    <w:rsid w:val="00211A6D"/>
    <w:rsid w:val="00212431"/>
    <w:rsid w:val="00213D60"/>
    <w:rsid w:val="002147C2"/>
    <w:rsid w:val="00215838"/>
    <w:rsid w:val="00217CF5"/>
    <w:rsid w:val="0022073F"/>
    <w:rsid w:val="002208DB"/>
    <w:rsid w:val="00221639"/>
    <w:rsid w:val="00222860"/>
    <w:rsid w:val="00223F09"/>
    <w:rsid w:val="00231615"/>
    <w:rsid w:val="002318D9"/>
    <w:rsid w:val="002346BA"/>
    <w:rsid w:val="002414A1"/>
    <w:rsid w:val="00242D1F"/>
    <w:rsid w:val="00247430"/>
    <w:rsid w:val="00250514"/>
    <w:rsid w:val="00252722"/>
    <w:rsid w:val="00262969"/>
    <w:rsid w:val="00263624"/>
    <w:rsid w:val="00265701"/>
    <w:rsid w:val="002657AA"/>
    <w:rsid w:val="00271411"/>
    <w:rsid w:val="002722EB"/>
    <w:rsid w:val="0027283A"/>
    <w:rsid w:val="00272FB3"/>
    <w:rsid w:val="0027330D"/>
    <w:rsid w:val="002745EC"/>
    <w:rsid w:val="0027505E"/>
    <w:rsid w:val="00275E32"/>
    <w:rsid w:val="0028108D"/>
    <w:rsid w:val="002818EA"/>
    <w:rsid w:val="002826A3"/>
    <w:rsid w:val="00283000"/>
    <w:rsid w:val="00284B15"/>
    <w:rsid w:val="00285007"/>
    <w:rsid w:val="0029252A"/>
    <w:rsid w:val="002959A1"/>
    <w:rsid w:val="00296E2E"/>
    <w:rsid w:val="00297D25"/>
    <w:rsid w:val="002A069D"/>
    <w:rsid w:val="002A093C"/>
    <w:rsid w:val="002A115B"/>
    <w:rsid w:val="002A1D81"/>
    <w:rsid w:val="002A32E8"/>
    <w:rsid w:val="002A4387"/>
    <w:rsid w:val="002A444C"/>
    <w:rsid w:val="002A4945"/>
    <w:rsid w:val="002A74A2"/>
    <w:rsid w:val="002A79D3"/>
    <w:rsid w:val="002B0EED"/>
    <w:rsid w:val="002B1936"/>
    <w:rsid w:val="002B20C0"/>
    <w:rsid w:val="002B2A68"/>
    <w:rsid w:val="002B3DA9"/>
    <w:rsid w:val="002B4BFE"/>
    <w:rsid w:val="002C1E58"/>
    <w:rsid w:val="002C6936"/>
    <w:rsid w:val="002C7754"/>
    <w:rsid w:val="002D286D"/>
    <w:rsid w:val="002D3FFE"/>
    <w:rsid w:val="002D42AD"/>
    <w:rsid w:val="002D5A71"/>
    <w:rsid w:val="002D5F47"/>
    <w:rsid w:val="002D6C8A"/>
    <w:rsid w:val="002E0269"/>
    <w:rsid w:val="002E0406"/>
    <w:rsid w:val="002E0C27"/>
    <w:rsid w:val="002E1067"/>
    <w:rsid w:val="002E17A4"/>
    <w:rsid w:val="002E3AC6"/>
    <w:rsid w:val="002E57EE"/>
    <w:rsid w:val="002E6BE1"/>
    <w:rsid w:val="002F101E"/>
    <w:rsid w:val="002F2FB2"/>
    <w:rsid w:val="002F4A5D"/>
    <w:rsid w:val="002F52A3"/>
    <w:rsid w:val="002F63EC"/>
    <w:rsid w:val="003001D1"/>
    <w:rsid w:val="003004CC"/>
    <w:rsid w:val="00301E79"/>
    <w:rsid w:val="003022E8"/>
    <w:rsid w:val="003028F4"/>
    <w:rsid w:val="00303B60"/>
    <w:rsid w:val="00304988"/>
    <w:rsid w:val="003066BF"/>
    <w:rsid w:val="003066E4"/>
    <w:rsid w:val="00310760"/>
    <w:rsid w:val="00315DD8"/>
    <w:rsid w:val="003166A5"/>
    <w:rsid w:val="00320413"/>
    <w:rsid w:val="00321FA5"/>
    <w:rsid w:val="00322A58"/>
    <w:rsid w:val="003301F3"/>
    <w:rsid w:val="0033376A"/>
    <w:rsid w:val="00336A8C"/>
    <w:rsid w:val="0034003C"/>
    <w:rsid w:val="00341568"/>
    <w:rsid w:val="00345CFB"/>
    <w:rsid w:val="003501B8"/>
    <w:rsid w:val="003503B8"/>
    <w:rsid w:val="00353165"/>
    <w:rsid w:val="00354C53"/>
    <w:rsid w:val="00356494"/>
    <w:rsid w:val="003564A0"/>
    <w:rsid w:val="00357728"/>
    <w:rsid w:val="0035781C"/>
    <w:rsid w:val="00357885"/>
    <w:rsid w:val="003625B3"/>
    <w:rsid w:val="003636AD"/>
    <w:rsid w:val="003636C3"/>
    <w:rsid w:val="00365684"/>
    <w:rsid w:val="00366983"/>
    <w:rsid w:val="00367BB6"/>
    <w:rsid w:val="00371C37"/>
    <w:rsid w:val="00372541"/>
    <w:rsid w:val="00375467"/>
    <w:rsid w:val="003755A7"/>
    <w:rsid w:val="003756FA"/>
    <w:rsid w:val="00380706"/>
    <w:rsid w:val="00381880"/>
    <w:rsid w:val="00381BF3"/>
    <w:rsid w:val="00382ED8"/>
    <w:rsid w:val="00384AFD"/>
    <w:rsid w:val="00384BF1"/>
    <w:rsid w:val="00387134"/>
    <w:rsid w:val="00387C62"/>
    <w:rsid w:val="00387E44"/>
    <w:rsid w:val="00392E4C"/>
    <w:rsid w:val="00393E3A"/>
    <w:rsid w:val="0039420B"/>
    <w:rsid w:val="003968B5"/>
    <w:rsid w:val="003A0045"/>
    <w:rsid w:val="003A2D3A"/>
    <w:rsid w:val="003A5286"/>
    <w:rsid w:val="003A5305"/>
    <w:rsid w:val="003A58EE"/>
    <w:rsid w:val="003A599E"/>
    <w:rsid w:val="003A740B"/>
    <w:rsid w:val="003A7F21"/>
    <w:rsid w:val="003B05BD"/>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C7E97"/>
    <w:rsid w:val="003D05B6"/>
    <w:rsid w:val="003D373E"/>
    <w:rsid w:val="003D4275"/>
    <w:rsid w:val="003D47F5"/>
    <w:rsid w:val="003D5D0E"/>
    <w:rsid w:val="003D7931"/>
    <w:rsid w:val="003E0339"/>
    <w:rsid w:val="003E03B4"/>
    <w:rsid w:val="003E0DD1"/>
    <w:rsid w:val="003E0ECF"/>
    <w:rsid w:val="003E12B7"/>
    <w:rsid w:val="003E2796"/>
    <w:rsid w:val="003E3A29"/>
    <w:rsid w:val="003E4B23"/>
    <w:rsid w:val="003E4D9D"/>
    <w:rsid w:val="003E6D0C"/>
    <w:rsid w:val="003E6D9A"/>
    <w:rsid w:val="003F02EE"/>
    <w:rsid w:val="003F0807"/>
    <w:rsid w:val="003F1A4C"/>
    <w:rsid w:val="003F4342"/>
    <w:rsid w:val="003F5AF7"/>
    <w:rsid w:val="003F7B21"/>
    <w:rsid w:val="00401A8B"/>
    <w:rsid w:val="0040240D"/>
    <w:rsid w:val="004038C4"/>
    <w:rsid w:val="00410006"/>
    <w:rsid w:val="00410CA4"/>
    <w:rsid w:val="004110AE"/>
    <w:rsid w:val="0041257E"/>
    <w:rsid w:val="00412898"/>
    <w:rsid w:val="004132D5"/>
    <w:rsid w:val="0041600B"/>
    <w:rsid w:val="0041787D"/>
    <w:rsid w:val="00420AF7"/>
    <w:rsid w:val="00421B9D"/>
    <w:rsid w:val="0042312D"/>
    <w:rsid w:val="00423817"/>
    <w:rsid w:val="0042490C"/>
    <w:rsid w:val="004267EF"/>
    <w:rsid w:val="004306B9"/>
    <w:rsid w:val="004346DC"/>
    <w:rsid w:val="00435714"/>
    <w:rsid w:val="00435931"/>
    <w:rsid w:val="00437E68"/>
    <w:rsid w:val="00437FAE"/>
    <w:rsid w:val="00441584"/>
    <w:rsid w:val="004417B7"/>
    <w:rsid w:val="0044340A"/>
    <w:rsid w:val="00443870"/>
    <w:rsid w:val="00444758"/>
    <w:rsid w:val="004475A4"/>
    <w:rsid w:val="00450389"/>
    <w:rsid w:val="00450450"/>
    <w:rsid w:val="00452CE3"/>
    <w:rsid w:val="00454148"/>
    <w:rsid w:val="004553AC"/>
    <w:rsid w:val="004564B0"/>
    <w:rsid w:val="00460C20"/>
    <w:rsid w:val="00462F23"/>
    <w:rsid w:val="00464789"/>
    <w:rsid w:val="00465198"/>
    <w:rsid w:val="00466341"/>
    <w:rsid w:val="00466723"/>
    <w:rsid w:val="004669D2"/>
    <w:rsid w:val="004701E3"/>
    <w:rsid w:val="00470508"/>
    <w:rsid w:val="004742F4"/>
    <w:rsid w:val="004763F2"/>
    <w:rsid w:val="00482411"/>
    <w:rsid w:val="004826B2"/>
    <w:rsid w:val="0048734D"/>
    <w:rsid w:val="004920CC"/>
    <w:rsid w:val="00493322"/>
    <w:rsid w:val="00494706"/>
    <w:rsid w:val="00495FF7"/>
    <w:rsid w:val="00496A99"/>
    <w:rsid w:val="004A07AD"/>
    <w:rsid w:val="004A0E87"/>
    <w:rsid w:val="004A130A"/>
    <w:rsid w:val="004A2128"/>
    <w:rsid w:val="004A23CC"/>
    <w:rsid w:val="004A2EE8"/>
    <w:rsid w:val="004A3ADA"/>
    <w:rsid w:val="004A7200"/>
    <w:rsid w:val="004B15F7"/>
    <w:rsid w:val="004B2940"/>
    <w:rsid w:val="004B310E"/>
    <w:rsid w:val="004B3B3E"/>
    <w:rsid w:val="004B62F4"/>
    <w:rsid w:val="004B6A58"/>
    <w:rsid w:val="004C00DD"/>
    <w:rsid w:val="004C08AB"/>
    <w:rsid w:val="004C207A"/>
    <w:rsid w:val="004C265A"/>
    <w:rsid w:val="004C3C10"/>
    <w:rsid w:val="004C585D"/>
    <w:rsid w:val="004C5B1E"/>
    <w:rsid w:val="004C6DC0"/>
    <w:rsid w:val="004C7923"/>
    <w:rsid w:val="004D0A00"/>
    <w:rsid w:val="004D0EFA"/>
    <w:rsid w:val="004D5CE1"/>
    <w:rsid w:val="004D6CE1"/>
    <w:rsid w:val="004E0654"/>
    <w:rsid w:val="004E0866"/>
    <w:rsid w:val="004E17E8"/>
    <w:rsid w:val="004E4D36"/>
    <w:rsid w:val="004E5080"/>
    <w:rsid w:val="004E524E"/>
    <w:rsid w:val="004E6798"/>
    <w:rsid w:val="004E7470"/>
    <w:rsid w:val="004F0947"/>
    <w:rsid w:val="004F13FC"/>
    <w:rsid w:val="004F20DA"/>
    <w:rsid w:val="004F2E10"/>
    <w:rsid w:val="004F6BC9"/>
    <w:rsid w:val="004F7252"/>
    <w:rsid w:val="0050218E"/>
    <w:rsid w:val="00502AFA"/>
    <w:rsid w:val="0050361F"/>
    <w:rsid w:val="00504D4B"/>
    <w:rsid w:val="00511B6E"/>
    <w:rsid w:val="0051390A"/>
    <w:rsid w:val="005141B0"/>
    <w:rsid w:val="00514648"/>
    <w:rsid w:val="00514A8F"/>
    <w:rsid w:val="00517220"/>
    <w:rsid w:val="005173D8"/>
    <w:rsid w:val="00520320"/>
    <w:rsid w:val="005205E1"/>
    <w:rsid w:val="0052076E"/>
    <w:rsid w:val="00523E70"/>
    <w:rsid w:val="0052467E"/>
    <w:rsid w:val="00526554"/>
    <w:rsid w:val="0052674F"/>
    <w:rsid w:val="00527BAF"/>
    <w:rsid w:val="00530EC8"/>
    <w:rsid w:val="005343E6"/>
    <w:rsid w:val="0053477A"/>
    <w:rsid w:val="0053697F"/>
    <w:rsid w:val="0053698D"/>
    <w:rsid w:val="005410CD"/>
    <w:rsid w:val="005425C2"/>
    <w:rsid w:val="00543067"/>
    <w:rsid w:val="0054351B"/>
    <w:rsid w:val="005442A0"/>
    <w:rsid w:val="00544E06"/>
    <w:rsid w:val="00544F25"/>
    <w:rsid w:val="00545AC7"/>
    <w:rsid w:val="00553AF8"/>
    <w:rsid w:val="00554A5F"/>
    <w:rsid w:val="00555782"/>
    <w:rsid w:val="00557A58"/>
    <w:rsid w:val="00560954"/>
    <w:rsid w:val="00560F6B"/>
    <w:rsid w:val="00566804"/>
    <w:rsid w:val="00571210"/>
    <w:rsid w:val="00571345"/>
    <w:rsid w:val="005743AA"/>
    <w:rsid w:val="00574DFF"/>
    <w:rsid w:val="005759E9"/>
    <w:rsid w:val="00575C63"/>
    <w:rsid w:val="00581376"/>
    <w:rsid w:val="00581B75"/>
    <w:rsid w:val="0058791B"/>
    <w:rsid w:val="005917D9"/>
    <w:rsid w:val="005919F5"/>
    <w:rsid w:val="0059264E"/>
    <w:rsid w:val="00595E6D"/>
    <w:rsid w:val="00596B6B"/>
    <w:rsid w:val="005A085F"/>
    <w:rsid w:val="005A2067"/>
    <w:rsid w:val="005A23F2"/>
    <w:rsid w:val="005A2A98"/>
    <w:rsid w:val="005A379C"/>
    <w:rsid w:val="005A3DE8"/>
    <w:rsid w:val="005A5B3A"/>
    <w:rsid w:val="005A6C96"/>
    <w:rsid w:val="005B026A"/>
    <w:rsid w:val="005B0DB2"/>
    <w:rsid w:val="005B4371"/>
    <w:rsid w:val="005B4DAC"/>
    <w:rsid w:val="005B55E4"/>
    <w:rsid w:val="005B5F63"/>
    <w:rsid w:val="005B6CCD"/>
    <w:rsid w:val="005C33F5"/>
    <w:rsid w:val="005C648C"/>
    <w:rsid w:val="005C650A"/>
    <w:rsid w:val="005C703D"/>
    <w:rsid w:val="005C71DA"/>
    <w:rsid w:val="005D0993"/>
    <w:rsid w:val="005D0D33"/>
    <w:rsid w:val="005D1F15"/>
    <w:rsid w:val="005D6972"/>
    <w:rsid w:val="005D7632"/>
    <w:rsid w:val="005D78B3"/>
    <w:rsid w:val="005E0900"/>
    <w:rsid w:val="005E0B10"/>
    <w:rsid w:val="005E31B7"/>
    <w:rsid w:val="005E38D1"/>
    <w:rsid w:val="005E3B12"/>
    <w:rsid w:val="005E3C4A"/>
    <w:rsid w:val="005E42D9"/>
    <w:rsid w:val="005F2658"/>
    <w:rsid w:val="005F3424"/>
    <w:rsid w:val="005F39FF"/>
    <w:rsid w:val="005F41DB"/>
    <w:rsid w:val="005F6D3B"/>
    <w:rsid w:val="006009F8"/>
    <w:rsid w:val="00601480"/>
    <w:rsid w:val="00603A5E"/>
    <w:rsid w:val="00603A7A"/>
    <w:rsid w:val="006047DB"/>
    <w:rsid w:val="0060495F"/>
    <w:rsid w:val="00605FF8"/>
    <w:rsid w:val="00610906"/>
    <w:rsid w:val="00611298"/>
    <w:rsid w:val="00611C52"/>
    <w:rsid w:val="0061336A"/>
    <w:rsid w:val="0061554B"/>
    <w:rsid w:val="00615B43"/>
    <w:rsid w:val="00616A36"/>
    <w:rsid w:val="00616A46"/>
    <w:rsid w:val="006177D8"/>
    <w:rsid w:val="00617FFA"/>
    <w:rsid w:val="006212A8"/>
    <w:rsid w:val="00622D7F"/>
    <w:rsid w:val="0062468F"/>
    <w:rsid w:val="00624A2F"/>
    <w:rsid w:val="00625B7D"/>
    <w:rsid w:val="0062608F"/>
    <w:rsid w:val="00633A42"/>
    <w:rsid w:val="006367B3"/>
    <w:rsid w:val="00636868"/>
    <w:rsid w:val="00640CC1"/>
    <w:rsid w:val="00640F4C"/>
    <w:rsid w:val="00645F1D"/>
    <w:rsid w:val="00646FB9"/>
    <w:rsid w:val="0064717C"/>
    <w:rsid w:val="00647B69"/>
    <w:rsid w:val="00651987"/>
    <w:rsid w:val="00652542"/>
    <w:rsid w:val="00656061"/>
    <w:rsid w:val="00660915"/>
    <w:rsid w:val="00661D17"/>
    <w:rsid w:val="00661E59"/>
    <w:rsid w:val="00662BBC"/>
    <w:rsid w:val="00662C5F"/>
    <w:rsid w:val="00662E2F"/>
    <w:rsid w:val="00667B4D"/>
    <w:rsid w:val="00670494"/>
    <w:rsid w:val="006733DC"/>
    <w:rsid w:val="00673EE0"/>
    <w:rsid w:val="00674BD7"/>
    <w:rsid w:val="00677137"/>
    <w:rsid w:val="006771A4"/>
    <w:rsid w:val="0067748D"/>
    <w:rsid w:val="006803EC"/>
    <w:rsid w:val="00680B10"/>
    <w:rsid w:val="00683897"/>
    <w:rsid w:val="0068412D"/>
    <w:rsid w:val="006842C9"/>
    <w:rsid w:val="00684B07"/>
    <w:rsid w:val="00685BFD"/>
    <w:rsid w:val="00690108"/>
    <w:rsid w:val="006904D1"/>
    <w:rsid w:val="006909FE"/>
    <w:rsid w:val="006927B7"/>
    <w:rsid w:val="00696CBC"/>
    <w:rsid w:val="006A11CA"/>
    <w:rsid w:val="006A15DA"/>
    <w:rsid w:val="006A3C1F"/>
    <w:rsid w:val="006A507B"/>
    <w:rsid w:val="006A7852"/>
    <w:rsid w:val="006B055E"/>
    <w:rsid w:val="006B0B48"/>
    <w:rsid w:val="006B0B8D"/>
    <w:rsid w:val="006B0EE0"/>
    <w:rsid w:val="006B1B7C"/>
    <w:rsid w:val="006B2304"/>
    <w:rsid w:val="006B2CDA"/>
    <w:rsid w:val="006B3E87"/>
    <w:rsid w:val="006B4CCE"/>
    <w:rsid w:val="006B546B"/>
    <w:rsid w:val="006B79F9"/>
    <w:rsid w:val="006B7F00"/>
    <w:rsid w:val="006C010A"/>
    <w:rsid w:val="006C0B0B"/>
    <w:rsid w:val="006C10D4"/>
    <w:rsid w:val="006C536A"/>
    <w:rsid w:val="006D21F6"/>
    <w:rsid w:val="006D22CD"/>
    <w:rsid w:val="006D2989"/>
    <w:rsid w:val="006D38C0"/>
    <w:rsid w:val="006D4515"/>
    <w:rsid w:val="006D677D"/>
    <w:rsid w:val="006D6867"/>
    <w:rsid w:val="006E1126"/>
    <w:rsid w:val="006E1C62"/>
    <w:rsid w:val="006E2D2F"/>
    <w:rsid w:val="006E3DB5"/>
    <w:rsid w:val="006E451D"/>
    <w:rsid w:val="006E52CD"/>
    <w:rsid w:val="006E6777"/>
    <w:rsid w:val="006E7964"/>
    <w:rsid w:val="006F1D06"/>
    <w:rsid w:val="006F2B41"/>
    <w:rsid w:val="006F2B52"/>
    <w:rsid w:val="006F3103"/>
    <w:rsid w:val="006F36F3"/>
    <w:rsid w:val="006F37C5"/>
    <w:rsid w:val="006F4455"/>
    <w:rsid w:val="006F494C"/>
    <w:rsid w:val="006F57B9"/>
    <w:rsid w:val="006F6F77"/>
    <w:rsid w:val="0070256B"/>
    <w:rsid w:val="00706F24"/>
    <w:rsid w:val="007103DA"/>
    <w:rsid w:val="00711D52"/>
    <w:rsid w:val="00712CB8"/>
    <w:rsid w:val="0071510A"/>
    <w:rsid w:val="00717566"/>
    <w:rsid w:val="007175C4"/>
    <w:rsid w:val="00717854"/>
    <w:rsid w:val="0072186E"/>
    <w:rsid w:val="007233DF"/>
    <w:rsid w:val="007235CF"/>
    <w:rsid w:val="00724A6A"/>
    <w:rsid w:val="007250CA"/>
    <w:rsid w:val="007266E9"/>
    <w:rsid w:val="00726BB9"/>
    <w:rsid w:val="007304EC"/>
    <w:rsid w:val="00730A6A"/>
    <w:rsid w:val="00731B8F"/>
    <w:rsid w:val="00733569"/>
    <w:rsid w:val="00737FB6"/>
    <w:rsid w:val="00740DD9"/>
    <w:rsid w:val="007458D4"/>
    <w:rsid w:val="00746C00"/>
    <w:rsid w:val="007476AE"/>
    <w:rsid w:val="0075283F"/>
    <w:rsid w:val="00754832"/>
    <w:rsid w:val="0075712C"/>
    <w:rsid w:val="007605D9"/>
    <w:rsid w:val="00760749"/>
    <w:rsid w:val="0076198A"/>
    <w:rsid w:val="007623B1"/>
    <w:rsid w:val="007623C9"/>
    <w:rsid w:val="007655F0"/>
    <w:rsid w:val="00765D89"/>
    <w:rsid w:val="00767114"/>
    <w:rsid w:val="00771F8B"/>
    <w:rsid w:val="00772031"/>
    <w:rsid w:val="00773EA3"/>
    <w:rsid w:val="007747DD"/>
    <w:rsid w:val="00775D6D"/>
    <w:rsid w:val="0077758B"/>
    <w:rsid w:val="00780580"/>
    <w:rsid w:val="007806CE"/>
    <w:rsid w:val="00781588"/>
    <w:rsid w:val="0078162C"/>
    <w:rsid w:val="007816D9"/>
    <w:rsid w:val="00781A3B"/>
    <w:rsid w:val="00783686"/>
    <w:rsid w:val="00783CA2"/>
    <w:rsid w:val="00787AD1"/>
    <w:rsid w:val="007904B7"/>
    <w:rsid w:val="00790811"/>
    <w:rsid w:val="00792C32"/>
    <w:rsid w:val="0079626A"/>
    <w:rsid w:val="007962A3"/>
    <w:rsid w:val="00796FCC"/>
    <w:rsid w:val="00797164"/>
    <w:rsid w:val="00797608"/>
    <w:rsid w:val="007A0BF8"/>
    <w:rsid w:val="007A1397"/>
    <w:rsid w:val="007A1A8B"/>
    <w:rsid w:val="007A3311"/>
    <w:rsid w:val="007A39E8"/>
    <w:rsid w:val="007A5714"/>
    <w:rsid w:val="007A5731"/>
    <w:rsid w:val="007A5E5B"/>
    <w:rsid w:val="007A7F60"/>
    <w:rsid w:val="007B19F9"/>
    <w:rsid w:val="007B23C1"/>
    <w:rsid w:val="007B2827"/>
    <w:rsid w:val="007B2DFB"/>
    <w:rsid w:val="007B3816"/>
    <w:rsid w:val="007B6068"/>
    <w:rsid w:val="007B6980"/>
    <w:rsid w:val="007B78E5"/>
    <w:rsid w:val="007C0992"/>
    <w:rsid w:val="007C370F"/>
    <w:rsid w:val="007D0F23"/>
    <w:rsid w:val="007E0759"/>
    <w:rsid w:val="007E230A"/>
    <w:rsid w:val="007E37FA"/>
    <w:rsid w:val="007E5CB7"/>
    <w:rsid w:val="007E5ECF"/>
    <w:rsid w:val="007F1223"/>
    <w:rsid w:val="007F2C50"/>
    <w:rsid w:val="007F538C"/>
    <w:rsid w:val="007F55AD"/>
    <w:rsid w:val="007F57D2"/>
    <w:rsid w:val="007F6536"/>
    <w:rsid w:val="007F6F2E"/>
    <w:rsid w:val="007F7EE8"/>
    <w:rsid w:val="00800922"/>
    <w:rsid w:val="00804DD5"/>
    <w:rsid w:val="008053B1"/>
    <w:rsid w:val="0080570D"/>
    <w:rsid w:val="00806311"/>
    <w:rsid w:val="008064C0"/>
    <w:rsid w:val="0080736C"/>
    <w:rsid w:val="00811168"/>
    <w:rsid w:val="00812F2A"/>
    <w:rsid w:val="00812F38"/>
    <w:rsid w:val="0081524B"/>
    <w:rsid w:val="008158E2"/>
    <w:rsid w:val="00815AE8"/>
    <w:rsid w:val="00822B1E"/>
    <w:rsid w:val="00823953"/>
    <w:rsid w:val="00824780"/>
    <w:rsid w:val="00824E4C"/>
    <w:rsid w:val="00824ECB"/>
    <w:rsid w:val="008250BF"/>
    <w:rsid w:val="00825328"/>
    <w:rsid w:val="0082575D"/>
    <w:rsid w:val="00831A9A"/>
    <w:rsid w:val="00833413"/>
    <w:rsid w:val="008338DA"/>
    <w:rsid w:val="00833B81"/>
    <w:rsid w:val="008355B3"/>
    <w:rsid w:val="008374C7"/>
    <w:rsid w:val="008474AF"/>
    <w:rsid w:val="00850110"/>
    <w:rsid w:val="00850F6E"/>
    <w:rsid w:val="008543B0"/>
    <w:rsid w:val="008550E5"/>
    <w:rsid w:val="008566AC"/>
    <w:rsid w:val="00856AA5"/>
    <w:rsid w:val="00857C60"/>
    <w:rsid w:val="00860F42"/>
    <w:rsid w:val="00861413"/>
    <w:rsid w:val="008614AF"/>
    <w:rsid w:val="00861A99"/>
    <w:rsid w:val="0086214E"/>
    <w:rsid w:val="008621B2"/>
    <w:rsid w:val="00863EFA"/>
    <w:rsid w:val="00865851"/>
    <w:rsid w:val="00866D29"/>
    <w:rsid w:val="00870385"/>
    <w:rsid w:val="00872046"/>
    <w:rsid w:val="00873441"/>
    <w:rsid w:val="00876838"/>
    <w:rsid w:val="00876E11"/>
    <w:rsid w:val="0087786E"/>
    <w:rsid w:val="00877972"/>
    <w:rsid w:val="00885281"/>
    <w:rsid w:val="00885D4F"/>
    <w:rsid w:val="00886079"/>
    <w:rsid w:val="00886817"/>
    <w:rsid w:val="00887AFF"/>
    <w:rsid w:val="0089064F"/>
    <w:rsid w:val="00893C96"/>
    <w:rsid w:val="00894523"/>
    <w:rsid w:val="00894BDD"/>
    <w:rsid w:val="00896F0D"/>
    <w:rsid w:val="00897435"/>
    <w:rsid w:val="00897F32"/>
    <w:rsid w:val="008A2352"/>
    <w:rsid w:val="008A399E"/>
    <w:rsid w:val="008A578E"/>
    <w:rsid w:val="008A60BB"/>
    <w:rsid w:val="008B38D6"/>
    <w:rsid w:val="008B697D"/>
    <w:rsid w:val="008B77BA"/>
    <w:rsid w:val="008C124A"/>
    <w:rsid w:val="008C1EAA"/>
    <w:rsid w:val="008C297E"/>
    <w:rsid w:val="008C4BDB"/>
    <w:rsid w:val="008D017C"/>
    <w:rsid w:val="008D0688"/>
    <w:rsid w:val="008D1E6A"/>
    <w:rsid w:val="008D2A9A"/>
    <w:rsid w:val="008D4FF2"/>
    <w:rsid w:val="008D7C72"/>
    <w:rsid w:val="008E28B4"/>
    <w:rsid w:val="008E4658"/>
    <w:rsid w:val="008E5159"/>
    <w:rsid w:val="008F0790"/>
    <w:rsid w:val="008F37AE"/>
    <w:rsid w:val="008F779D"/>
    <w:rsid w:val="008F7B74"/>
    <w:rsid w:val="0090060B"/>
    <w:rsid w:val="00900C3D"/>
    <w:rsid w:val="00901411"/>
    <w:rsid w:val="00902CF6"/>
    <w:rsid w:val="009038ED"/>
    <w:rsid w:val="00904693"/>
    <w:rsid w:val="009067DD"/>
    <w:rsid w:val="00911983"/>
    <w:rsid w:val="00915096"/>
    <w:rsid w:val="00916064"/>
    <w:rsid w:val="00916430"/>
    <w:rsid w:val="00917A74"/>
    <w:rsid w:val="00920A11"/>
    <w:rsid w:val="0092154D"/>
    <w:rsid w:val="009223E9"/>
    <w:rsid w:val="00923F7A"/>
    <w:rsid w:val="0092501C"/>
    <w:rsid w:val="00925F02"/>
    <w:rsid w:val="009305D3"/>
    <w:rsid w:val="00930854"/>
    <w:rsid w:val="00934638"/>
    <w:rsid w:val="0093539B"/>
    <w:rsid w:val="00936B1F"/>
    <w:rsid w:val="00936B2C"/>
    <w:rsid w:val="0093716E"/>
    <w:rsid w:val="00941441"/>
    <w:rsid w:val="009426F3"/>
    <w:rsid w:val="00946109"/>
    <w:rsid w:val="00946503"/>
    <w:rsid w:val="00950B12"/>
    <w:rsid w:val="00952812"/>
    <w:rsid w:val="00953269"/>
    <w:rsid w:val="009556D8"/>
    <w:rsid w:val="0095710E"/>
    <w:rsid w:val="00960E7B"/>
    <w:rsid w:val="0096101B"/>
    <w:rsid w:val="009613B0"/>
    <w:rsid w:val="009637BC"/>
    <w:rsid w:val="00963ECA"/>
    <w:rsid w:val="009663F0"/>
    <w:rsid w:val="00966DEA"/>
    <w:rsid w:val="00967107"/>
    <w:rsid w:val="009704BA"/>
    <w:rsid w:val="00972619"/>
    <w:rsid w:val="00975B40"/>
    <w:rsid w:val="00976128"/>
    <w:rsid w:val="00976493"/>
    <w:rsid w:val="009776DC"/>
    <w:rsid w:val="009819EF"/>
    <w:rsid w:val="00982338"/>
    <w:rsid w:val="009864C2"/>
    <w:rsid w:val="0098797A"/>
    <w:rsid w:val="0099224C"/>
    <w:rsid w:val="0099307E"/>
    <w:rsid w:val="009935CB"/>
    <w:rsid w:val="00996ED5"/>
    <w:rsid w:val="00997696"/>
    <w:rsid w:val="009978CD"/>
    <w:rsid w:val="00997F00"/>
    <w:rsid w:val="009A10C9"/>
    <w:rsid w:val="009A2CC1"/>
    <w:rsid w:val="009A3F9F"/>
    <w:rsid w:val="009A5506"/>
    <w:rsid w:val="009A6968"/>
    <w:rsid w:val="009A7D64"/>
    <w:rsid w:val="009B124B"/>
    <w:rsid w:val="009B1AFE"/>
    <w:rsid w:val="009B1F36"/>
    <w:rsid w:val="009B353E"/>
    <w:rsid w:val="009B4086"/>
    <w:rsid w:val="009B56F3"/>
    <w:rsid w:val="009B5723"/>
    <w:rsid w:val="009B574D"/>
    <w:rsid w:val="009B6716"/>
    <w:rsid w:val="009C4F04"/>
    <w:rsid w:val="009C5B63"/>
    <w:rsid w:val="009C70DE"/>
    <w:rsid w:val="009D157B"/>
    <w:rsid w:val="009D42B0"/>
    <w:rsid w:val="009D5C0D"/>
    <w:rsid w:val="009D6542"/>
    <w:rsid w:val="009D75DE"/>
    <w:rsid w:val="009E0A67"/>
    <w:rsid w:val="009E0C39"/>
    <w:rsid w:val="009E0D3C"/>
    <w:rsid w:val="009E10E7"/>
    <w:rsid w:val="009E1720"/>
    <w:rsid w:val="009E1741"/>
    <w:rsid w:val="009E2871"/>
    <w:rsid w:val="009E36FA"/>
    <w:rsid w:val="009E423E"/>
    <w:rsid w:val="009E454D"/>
    <w:rsid w:val="009E60DB"/>
    <w:rsid w:val="009E6294"/>
    <w:rsid w:val="009E6385"/>
    <w:rsid w:val="009E6A2F"/>
    <w:rsid w:val="009E7026"/>
    <w:rsid w:val="009E7729"/>
    <w:rsid w:val="009F1300"/>
    <w:rsid w:val="009F1F6E"/>
    <w:rsid w:val="009F2517"/>
    <w:rsid w:val="009F366D"/>
    <w:rsid w:val="009F452F"/>
    <w:rsid w:val="00A00900"/>
    <w:rsid w:val="00A00CFD"/>
    <w:rsid w:val="00A01056"/>
    <w:rsid w:val="00A019AC"/>
    <w:rsid w:val="00A01A10"/>
    <w:rsid w:val="00A0273B"/>
    <w:rsid w:val="00A03B9A"/>
    <w:rsid w:val="00A046B2"/>
    <w:rsid w:val="00A05985"/>
    <w:rsid w:val="00A05A19"/>
    <w:rsid w:val="00A05D72"/>
    <w:rsid w:val="00A0629B"/>
    <w:rsid w:val="00A0677F"/>
    <w:rsid w:val="00A076F9"/>
    <w:rsid w:val="00A13176"/>
    <w:rsid w:val="00A13FF5"/>
    <w:rsid w:val="00A143D5"/>
    <w:rsid w:val="00A14503"/>
    <w:rsid w:val="00A145F8"/>
    <w:rsid w:val="00A1472A"/>
    <w:rsid w:val="00A1491A"/>
    <w:rsid w:val="00A202BE"/>
    <w:rsid w:val="00A22CB2"/>
    <w:rsid w:val="00A239DB"/>
    <w:rsid w:val="00A2643A"/>
    <w:rsid w:val="00A27DDE"/>
    <w:rsid w:val="00A337D4"/>
    <w:rsid w:val="00A33C6E"/>
    <w:rsid w:val="00A34F6C"/>
    <w:rsid w:val="00A37C26"/>
    <w:rsid w:val="00A42560"/>
    <w:rsid w:val="00A448A2"/>
    <w:rsid w:val="00A4767A"/>
    <w:rsid w:val="00A500F7"/>
    <w:rsid w:val="00A50EEB"/>
    <w:rsid w:val="00A5429C"/>
    <w:rsid w:val="00A54DA2"/>
    <w:rsid w:val="00A56E55"/>
    <w:rsid w:val="00A57315"/>
    <w:rsid w:val="00A6571E"/>
    <w:rsid w:val="00A65C06"/>
    <w:rsid w:val="00A667F8"/>
    <w:rsid w:val="00A7415D"/>
    <w:rsid w:val="00A7466D"/>
    <w:rsid w:val="00A746EC"/>
    <w:rsid w:val="00A75A9B"/>
    <w:rsid w:val="00A85BD5"/>
    <w:rsid w:val="00A86B0E"/>
    <w:rsid w:val="00A86B30"/>
    <w:rsid w:val="00A9008B"/>
    <w:rsid w:val="00A92D70"/>
    <w:rsid w:val="00A93CB6"/>
    <w:rsid w:val="00A951F4"/>
    <w:rsid w:val="00A95504"/>
    <w:rsid w:val="00A956B6"/>
    <w:rsid w:val="00A96176"/>
    <w:rsid w:val="00A963DD"/>
    <w:rsid w:val="00AA0182"/>
    <w:rsid w:val="00AA2461"/>
    <w:rsid w:val="00AA2C08"/>
    <w:rsid w:val="00AA3713"/>
    <w:rsid w:val="00AA478F"/>
    <w:rsid w:val="00AB12F0"/>
    <w:rsid w:val="00AB25E8"/>
    <w:rsid w:val="00AB441A"/>
    <w:rsid w:val="00AB513C"/>
    <w:rsid w:val="00AB646A"/>
    <w:rsid w:val="00AC195D"/>
    <w:rsid w:val="00AC23EB"/>
    <w:rsid w:val="00AC718A"/>
    <w:rsid w:val="00AD1E57"/>
    <w:rsid w:val="00AD3245"/>
    <w:rsid w:val="00AD4217"/>
    <w:rsid w:val="00AD57CE"/>
    <w:rsid w:val="00AD6269"/>
    <w:rsid w:val="00AD7DF8"/>
    <w:rsid w:val="00AE28BC"/>
    <w:rsid w:val="00AE40C7"/>
    <w:rsid w:val="00AE5D34"/>
    <w:rsid w:val="00AF07B3"/>
    <w:rsid w:val="00AF0BC2"/>
    <w:rsid w:val="00AF0C56"/>
    <w:rsid w:val="00AF0E21"/>
    <w:rsid w:val="00AF2500"/>
    <w:rsid w:val="00AF2C86"/>
    <w:rsid w:val="00AF4F30"/>
    <w:rsid w:val="00AF5825"/>
    <w:rsid w:val="00AF67C7"/>
    <w:rsid w:val="00B000ED"/>
    <w:rsid w:val="00B00A56"/>
    <w:rsid w:val="00B03ACC"/>
    <w:rsid w:val="00B04F0C"/>
    <w:rsid w:val="00B10554"/>
    <w:rsid w:val="00B11A97"/>
    <w:rsid w:val="00B12B6A"/>
    <w:rsid w:val="00B21B34"/>
    <w:rsid w:val="00B23254"/>
    <w:rsid w:val="00B25661"/>
    <w:rsid w:val="00B2654B"/>
    <w:rsid w:val="00B2714E"/>
    <w:rsid w:val="00B3007B"/>
    <w:rsid w:val="00B30DC2"/>
    <w:rsid w:val="00B3119E"/>
    <w:rsid w:val="00B325A0"/>
    <w:rsid w:val="00B33D1C"/>
    <w:rsid w:val="00B34434"/>
    <w:rsid w:val="00B35451"/>
    <w:rsid w:val="00B3762C"/>
    <w:rsid w:val="00B37BEE"/>
    <w:rsid w:val="00B41705"/>
    <w:rsid w:val="00B432BA"/>
    <w:rsid w:val="00B45490"/>
    <w:rsid w:val="00B45C5F"/>
    <w:rsid w:val="00B46B30"/>
    <w:rsid w:val="00B471C7"/>
    <w:rsid w:val="00B5028F"/>
    <w:rsid w:val="00B511D8"/>
    <w:rsid w:val="00B52737"/>
    <w:rsid w:val="00B5294E"/>
    <w:rsid w:val="00B55092"/>
    <w:rsid w:val="00B55897"/>
    <w:rsid w:val="00B562DD"/>
    <w:rsid w:val="00B56BAF"/>
    <w:rsid w:val="00B57C78"/>
    <w:rsid w:val="00B57E4A"/>
    <w:rsid w:val="00B61020"/>
    <w:rsid w:val="00B6272A"/>
    <w:rsid w:val="00B63649"/>
    <w:rsid w:val="00B63BBC"/>
    <w:rsid w:val="00B63CD9"/>
    <w:rsid w:val="00B66581"/>
    <w:rsid w:val="00B67E77"/>
    <w:rsid w:val="00B70098"/>
    <w:rsid w:val="00B756E4"/>
    <w:rsid w:val="00B772B2"/>
    <w:rsid w:val="00B82210"/>
    <w:rsid w:val="00B83850"/>
    <w:rsid w:val="00B842D1"/>
    <w:rsid w:val="00B84701"/>
    <w:rsid w:val="00B870E5"/>
    <w:rsid w:val="00B90341"/>
    <w:rsid w:val="00B9136F"/>
    <w:rsid w:val="00B9479D"/>
    <w:rsid w:val="00B9530F"/>
    <w:rsid w:val="00BA08D0"/>
    <w:rsid w:val="00BA1C3F"/>
    <w:rsid w:val="00BA37B8"/>
    <w:rsid w:val="00BA41C7"/>
    <w:rsid w:val="00BA6B52"/>
    <w:rsid w:val="00BA76AB"/>
    <w:rsid w:val="00BB170E"/>
    <w:rsid w:val="00BB1819"/>
    <w:rsid w:val="00BB28B3"/>
    <w:rsid w:val="00BB34A7"/>
    <w:rsid w:val="00BB42DC"/>
    <w:rsid w:val="00BB43C6"/>
    <w:rsid w:val="00BB6E21"/>
    <w:rsid w:val="00BB6FE9"/>
    <w:rsid w:val="00BC036F"/>
    <w:rsid w:val="00BC119C"/>
    <w:rsid w:val="00BC1643"/>
    <w:rsid w:val="00BC2A5C"/>
    <w:rsid w:val="00BC2F65"/>
    <w:rsid w:val="00BC3365"/>
    <w:rsid w:val="00BC46BE"/>
    <w:rsid w:val="00BD0657"/>
    <w:rsid w:val="00BD08D3"/>
    <w:rsid w:val="00BD38D1"/>
    <w:rsid w:val="00BD3EC1"/>
    <w:rsid w:val="00BD53F2"/>
    <w:rsid w:val="00BD564A"/>
    <w:rsid w:val="00BD5C56"/>
    <w:rsid w:val="00BD5E67"/>
    <w:rsid w:val="00BD7792"/>
    <w:rsid w:val="00BE026C"/>
    <w:rsid w:val="00BE348B"/>
    <w:rsid w:val="00BE3BBA"/>
    <w:rsid w:val="00BE3C79"/>
    <w:rsid w:val="00BE4605"/>
    <w:rsid w:val="00BE468E"/>
    <w:rsid w:val="00BE5B9E"/>
    <w:rsid w:val="00BE6503"/>
    <w:rsid w:val="00BE6F41"/>
    <w:rsid w:val="00BF2E38"/>
    <w:rsid w:val="00BF42D8"/>
    <w:rsid w:val="00BF4969"/>
    <w:rsid w:val="00BF4BED"/>
    <w:rsid w:val="00BF52E7"/>
    <w:rsid w:val="00BF5968"/>
    <w:rsid w:val="00BF753B"/>
    <w:rsid w:val="00BF7608"/>
    <w:rsid w:val="00C014A2"/>
    <w:rsid w:val="00C035EB"/>
    <w:rsid w:val="00C0374A"/>
    <w:rsid w:val="00C03F0D"/>
    <w:rsid w:val="00C04C39"/>
    <w:rsid w:val="00C052F1"/>
    <w:rsid w:val="00C05C27"/>
    <w:rsid w:val="00C07B12"/>
    <w:rsid w:val="00C10309"/>
    <w:rsid w:val="00C10752"/>
    <w:rsid w:val="00C122F8"/>
    <w:rsid w:val="00C13CB6"/>
    <w:rsid w:val="00C143D0"/>
    <w:rsid w:val="00C14BFA"/>
    <w:rsid w:val="00C15569"/>
    <w:rsid w:val="00C159F7"/>
    <w:rsid w:val="00C20643"/>
    <w:rsid w:val="00C21A60"/>
    <w:rsid w:val="00C229A6"/>
    <w:rsid w:val="00C30139"/>
    <w:rsid w:val="00C31242"/>
    <w:rsid w:val="00C31CD1"/>
    <w:rsid w:val="00C37178"/>
    <w:rsid w:val="00C4104C"/>
    <w:rsid w:val="00C423C1"/>
    <w:rsid w:val="00C43C76"/>
    <w:rsid w:val="00C44EC8"/>
    <w:rsid w:val="00C4626F"/>
    <w:rsid w:val="00C518EC"/>
    <w:rsid w:val="00C531BD"/>
    <w:rsid w:val="00C539A8"/>
    <w:rsid w:val="00C5695D"/>
    <w:rsid w:val="00C57492"/>
    <w:rsid w:val="00C61A7E"/>
    <w:rsid w:val="00C62EA1"/>
    <w:rsid w:val="00C70463"/>
    <w:rsid w:val="00C726E1"/>
    <w:rsid w:val="00C72800"/>
    <w:rsid w:val="00C737A2"/>
    <w:rsid w:val="00C73E1D"/>
    <w:rsid w:val="00C74AD8"/>
    <w:rsid w:val="00C75426"/>
    <w:rsid w:val="00C75D2A"/>
    <w:rsid w:val="00C77960"/>
    <w:rsid w:val="00C77F0A"/>
    <w:rsid w:val="00C82E93"/>
    <w:rsid w:val="00C86357"/>
    <w:rsid w:val="00C87C5D"/>
    <w:rsid w:val="00C90464"/>
    <w:rsid w:val="00C92541"/>
    <w:rsid w:val="00C95294"/>
    <w:rsid w:val="00C953B5"/>
    <w:rsid w:val="00C96A9F"/>
    <w:rsid w:val="00C9759B"/>
    <w:rsid w:val="00C97A03"/>
    <w:rsid w:val="00C97DAB"/>
    <w:rsid w:val="00CA09FD"/>
    <w:rsid w:val="00CA4809"/>
    <w:rsid w:val="00CA4D0D"/>
    <w:rsid w:val="00CA547E"/>
    <w:rsid w:val="00CA7368"/>
    <w:rsid w:val="00CB0CB9"/>
    <w:rsid w:val="00CB0F64"/>
    <w:rsid w:val="00CB30B3"/>
    <w:rsid w:val="00CB50FF"/>
    <w:rsid w:val="00CB62EA"/>
    <w:rsid w:val="00CC1185"/>
    <w:rsid w:val="00CC2F24"/>
    <w:rsid w:val="00CC3014"/>
    <w:rsid w:val="00CC5CBF"/>
    <w:rsid w:val="00CC7680"/>
    <w:rsid w:val="00CD346C"/>
    <w:rsid w:val="00CD40A6"/>
    <w:rsid w:val="00CD41B3"/>
    <w:rsid w:val="00CD616B"/>
    <w:rsid w:val="00CD7D82"/>
    <w:rsid w:val="00CE16B5"/>
    <w:rsid w:val="00CE40AC"/>
    <w:rsid w:val="00CE5912"/>
    <w:rsid w:val="00CE7FE0"/>
    <w:rsid w:val="00CF0248"/>
    <w:rsid w:val="00CF039A"/>
    <w:rsid w:val="00CF0D36"/>
    <w:rsid w:val="00CF1118"/>
    <w:rsid w:val="00CF14C0"/>
    <w:rsid w:val="00CF4AB2"/>
    <w:rsid w:val="00CF506A"/>
    <w:rsid w:val="00CF5221"/>
    <w:rsid w:val="00CF56EA"/>
    <w:rsid w:val="00CF6B0C"/>
    <w:rsid w:val="00CF71A7"/>
    <w:rsid w:val="00D00929"/>
    <w:rsid w:val="00D01303"/>
    <w:rsid w:val="00D029D6"/>
    <w:rsid w:val="00D03366"/>
    <w:rsid w:val="00D051BE"/>
    <w:rsid w:val="00D065D9"/>
    <w:rsid w:val="00D0660A"/>
    <w:rsid w:val="00D07F68"/>
    <w:rsid w:val="00D11377"/>
    <w:rsid w:val="00D157E6"/>
    <w:rsid w:val="00D16433"/>
    <w:rsid w:val="00D20567"/>
    <w:rsid w:val="00D220D4"/>
    <w:rsid w:val="00D23D17"/>
    <w:rsid w:val="00D250AC"/>
    <w:rsid w:val="00D257A6"/>
    <w:rsid w:val="00D270F0"/>
    <w:rsid w:val="00D31683"/>
    <w:rsid w:val="00D32FB4"/>
    <w:rsid w:val="00D33C33"/>
    <w:rsid w:val="00D36A41"/>
    <w:rsid w:val="00D36C26"/>
    <w:rsid w:val="00D3750E"/>
    <w:rsid w:val="00D37924"/>
    <w:rsid w:val="00D411C9"/>
    <w:rsid w:val="00D42B02"/>
    <w:rsid w:val="00D446C5"/>
    <w:rsid w:val="00D446D3"/>
    <w:rsid w:val="00D45C00"/>
    <w:rsid w:val="00D47220"/>
    <w:rsid w:val="00D50AAE"/>
    <w:rsid w:val="00D5784C"/>
    <w:rsid w:val="00D61DF4"/>
    <w:rsid w:val="00D62C54"/>
    <w:rsid w:val="00D633C5"/>
    <w:rsid w:val="00D63DAD"/>
    <w:rsid w:val="00D6428A"/>
    <w:rsid w:val="00D664FA"/>
    <w:rsid w:val="00D66631"/>
    <w:rsid w:val="00D675CD"/>
    <w:rsid w:val="00D677EE"/>
    <w:rsid w:val="00D715FC"/>
    <w:rsid w:val="00D7374F"/>
    <w:rsid w:val="00D73C0E"/>
    <w:rsid w:val="00D755FD"/>
    <w:rsid w:val="00D80F82"/>
    <w:rsid w:val="00D846E8"/>
    <w:rsid w:val="00D902A0"/>
    <w:rsid w:val="00D9184A"/>
    <w:rsid w:val="00D933EC"/>
    <w:rsid w:val="00D96386"/>
    <w:rsid w:val="00DA1359"/>
    <w:rsid w:val="00DA2B49"/>
    <w:rsid w:val="00DA6F3B"/>
    <w:rsid w:val="00DB08AD"/>
    <w:rsid w:val="00DB19E1"/>
    <w:rsid w:val="00DB1DB3"/>
    <w:rsid w:val="00DB27B6"/>
    <w:rsid w:val="00DB554E"/>
    <w:rsid w:val="00DB6733"/>
    <w:rsid w:val="00DB7255"/>
    <w:rsid w:val="00DB7D23"/>
    <w:rsid w:val="00DB7E5F"/>
    <w:rsid w:val="00DC134B"/>
    <w:rsid w:val="00DC1DED"/>
    <w:rsid w:val="00DC28D4"/>
    <w:rsid w:val="00DC2DAD"/>
    <w:rsid w:val="00DC3969"/>
    <w:rsid w:val="00DC3A40"/>
    <w:rsid w:val="00DD0124"/>
    <w:rsid w:val="00DD101A"/>
    <w:rsid w:val="00DD2454"/>
    <w:rsid w:val="00DD2A15"/>
    <w:rsid w:val="00DD2F4E"/>
    <w:rsid w:val="00DD4213"/>
    <w:rsid w:val="00DD43D7"/>
    <w:rsid w:val="00DD443E"/>
    <w:rsid w:val="00DE0506"/>
    <w:rsid w:val="00DE1A8A"/>
    <w:rsid w:val="00DE4EEB"/>
    <w:rsid w:val="00DE7956"/>
    <w:rsid w:val="00DF1BF9"/>
    <w:rsid w:val="00DF49DD"/>
    <w:rsid w:val="00DF5069"/>
    <w:rsid w:val="00DF5700"/>
    <w:rsid w:val="00E00F02"/>
    <w:rsid w:val="00E02458"/>
    <w:rsid w:val="00E0459A"/>
    <w:rsid w:val="00E0477A"/>
    <w:rsid w:val="00E073D3"/>
    <w:rsid w:val="00E077A2"/>
    <w:rsid w:val="00E10D33"/>
    <w:rsid w:val="00E10D4E"/>
    <w:rsid w:val="00E13625"/>
    <w:rsid w:val="00E2000D"/>
    <w:rsid w:val="00E20293"/>
    <w:rsid w:val="00E2197C"/>
    <w:rsid w:val="00E24221"/>
    <w:rsid w:val="00E24A8D"/>
    <w:rsid w:val="00E25081"/>
    <w:rsid w:val="00E25C9A"/>
    <w:rsid w:val="00E25D33"/>
    <w:rsid w:val="00E27B7D"/>
    <w:rsid w:val="00E32E7E"/>
    <w:rsid w:val="00E3488E"/>
    <w:rsid w:val="00E34E20"/>
    <w:rsid w:val="00E35F28"/>
    <w:rsid w:val="00E37FFC"/>
    <w:rsid w:val="00E4255E"/>
    <w:rsid w:val="00E455D9"/>
    <w:rsid w:val="00E46B5C"/>
    <w:rsid w:val="00E513BB"/>
    <w:rsid w:val="00E52EE8"/>
    <w:rsid w:val="00E53537"/>
    <w:rsid w:val="00E53A8C"/>
    <w:rsid w:val="00E53D3A"/>
    <w:rsid w:val="00E563AD"/>
    <w:rsid w:val="00E57AF3"/>
    <w:rsid w:val="00E614D0"/>
    <w:rsid w:val="00E63EBC"/>
    <w:rsid w:val="00E64048"/>
    <w:rsid w:val="00E652BF"/>
    <w:rsid w:val="00E70827"/>
    <w:rsid w:val="00E708DE"/>
    <w:rsid w:val="00E76E91"/>
    <w:rsid w:val="00E81AF5"/>
    <w:rsid w:val="00E82096"/>
    <w:rsid w:val="00E83D72"/>
    <w:rsid w:val="00E84138"/>
    <w:rsid w:val="00E85AF5"/>
    <w:rsid w:val="00E90E7A"/>
    <w:rsid w:val="00E911BF"/>
    <w:rsid w:val="00E9299B"/>
    <w:rsid w:val="00E92FBF"/>
    <w:rsid w:val="00E936DE"/>
    <w:rsid w:val="00E950FB"/>
    <w:rsid w:val="00E955CA"/>
    <w:rsid w:val="00E96B8C"/>
    <w:rsid w:val="00E97F2A"/>
    <w:rsid w:val="00EA1AA2"/>
    <w:rsid w:val="00EA3435"/>
    <w:rsid w:val="00EA45E2"/>
    <w:rsid w:val="00EA4D31"/>
    <w:rsid w:val="00EA5211"/>
    <w:rsid w:val="00EA53E0"/>
    <w:rsid w:val="00EA5A21"/>
    <w:rsid w:val="00EA5B92"/>
    <w:rsid w:val="00EA5F21"/>
    <w:rsid w:val="00EA63D2"/>
    <w:rsid w:val="00EA77B1"/>
    <w:rsid w:val="00EB0CED"/>
    <w:rsid w:val="00EB11D8"/>
    <w:rsid w:val="00EB6FA1"/>
    <w:rsid w:val="00EB7268"/>
    <w:rsid w:val="00EB77AE"/>
    <w:rsid w:val="00EC1B88"/>
    <w:rsid w:val="00ED01FB"/>
    <w:rsid w:val="00ED151F"/>
    <w:rsid w:val="00ED22E4"/>
    <w:rsid w:val="00ED2804"/>
    <w:rsid w:val="00ED309F"/>
    <w:rsid w:val="00ED352C"/>
    <w:rsid w:val="00ED59AC"/>
    <w:rsid w:val="00ED59E7"/>
    <w:rsid w:val="00EE0EE3"/>
    <w:rsid w:val="00EE28A7"/>
    <w:rsid w:val="00EE374D"/>
    <w:rsid w:val="00EE56A8"/>
    <w:rsid w:val="00EF209C"/>
    <w:rsid w:val="00EF3649"/>
    <w:rsid w:val="00EF3B1D"/>
    <w:rsid w:val="00EF448E"/>
    <w:rsid w:val="00EF4782"/>
    <w:rsid w:val="00EF6344"/>
    <w:rsid w:val="00EF72CF"/>
    <w:rsid w:val="00F016AD"/>
    <w:rsid w:val="00F0389B"/>
    <w:rsid w:val="00F03CC2"/>
    <w:rsid w:val="00F127FA"/>
    <w:rsid w:val="00F15649"/>
    <w:rsid w:val="00F17556"/>
    <w:rsid w:val="00F204BD"/>
    <w:rsid w:val="00F205C7"/>
    <w:rsid w:val="00F2342D"/>
    <w:rsid w:val="00F2481D"/>
    <w:rsid w:val="00F25F3F"/>
    <w:rsid w:val="00F260C9"/>
    <w:rsid w:val="00F30A44"/>
    <w:rsid w:val="00F312E1"/>
    <w:rsid w:val="00F32D2B"/>
    <w:rsid w:val="00F34E68"/>
    <w:rsid w:val="00F35E9F"/>
    <w:rsid w:val="00F37E67"/>
    <w:rsid w:val="00F41D1E"/>
    <w:rsid w:val="00F41FFE"/>
    <w:rsid w:val="00F4381B"/>
    <w:rsid w:val="00F44AF0"/>
    <w:rsid w:val="00F44BF4"/>
    <w:rsid w:val="00F457B0"/>
    <w:rsid w:val="00F458A0"/>
    <w:rsid w:val="00F45BE9"/>
    <w:rsid w:val="00F502CD"/>
    <w:rsid w:val="00F502F1"/>
    <w:rsid w:val="00F51424"/>
    <w:rsid w:val="00F5572F"/>
    <w:rsid w:val="00F55A15"/>
    <w:rsid w:val="00F55E16"/>
    <w:rsid w:val="00F56E31"/>
    <w:rsid w:val="00F56EE2"/>
    <w:rsid w:val="00F60F7F"/>
    <w:rsid w:val="00F63277"/>
    <w:rsid w:val="00F65810"/>
    <w:rsid w:val="00F65B27"/>
    <w:rsid w:val="00F66734"/>
    <w:rsid w:val="00F66758"/>
    <w:rsid w:val="00F6700B"/>
    <w:rsid w:val="00F70220"/>
    <w:rsid w:val="00F71846"/>
    <w:rsid w:val="00F7236C"/>
    <w:rsid w:val="00F72ABA"/>
    <w:rsid w:val="00F72C75"/>
    <w:rsid w:val="00F7376B"/>
    <w:rsid w:val="00F7564C"/>
    <w:rsid w:val="00F76137"/>
    <w:rsid w:val="00F774A9"/>
    <w:rsid w:val="00F77643"/>
    <w:rsid w:val="00F83FC1"/>
    <w:rsid w:val="00F8436A"/>
    <w:rsid w:val="00F90E58"/>
    <w:rsid w:val="00F91281"/>
    <w:rsid w:val="00F928CE"/>
    <w:rsid w:val="00F92D9F"/>
    <w:rsid w:val="00F94D4F"/>
    <w:rsid w:val="00F962CB"/>
    <w:rsid w:val="00FA348C"/>
    <w:rsid w:val="00FA7818"/>
    <w:rsid w:val="00FB0445"/>
    <w:rsid w:val="00FB2660"/>
    <w:rsid w:val="00FB34F8"/>
    <w:rsid w:val="00FB42E4"/>
    <w:rsid w:val="00FB4AFD"/>
    <w:rsid w:val="00FB5469"/>
    <w:rsid w:val="00FB6B57"/>
    <w:rsid w:val="00FC2FE1"/>
    <w:rsid w:val="00FD0CEE"/>
    <w:rsid w:val="00FD1D92"/>
    <w:rsid w:val="00FD1E1D"/>
    <w:rsid w:val="00FD3C3C"/>
    <w:rsid w:val="00FD50C1"/>
    <w:rsid w:val="00FD52CE"/>
    <w:rsid w:val="00FD6250"/>
    <w:rsid w:val="00FD6323"/>
    <w:rsid w:val="00FD697B"/>
    <w:rsid w:val="00FD737C"/>
    <w:rsid w:val="00FD7F6B"/>
    <w:rsid w:val="00FE3293"/>
    <w:rsid w:val="00FE331C"/>
    <w:rsid w:val="00FE36BE"/>
    <w:rsid w:val="00FE5921"/>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styleId="CommentReference">
    <w:name w:val="annotation reference"/>
    <w:basedOn w:val="DefaultParagraphFont"/>
    <w:rsid w:val="00C5695D"/>
    <w:rPr>
      <w:sz w:val="16"/>
      <w:szCs w:val="16"/>
    </w:rPr>
  </w:style>
  <w:style w:type="paragraph" w:styleId="CommentText">
    <w:name w:val="annotation text"/>
    <w:basedOn w:val="Normal"/>
    <w:link w:val="CommentTextChar"/>
    <w:rsid w:val="00C5695D"/>
    <w:pPr>
      <w:spacing w:line="240" w:lineRule="auto"/>
    </w:pPr>
    <w:rPr>
      <w:sz w:val="20"/>
      <w:szCs w:val="20"/>
    </w:rPr>
  </w:style>
  <w:style w:type="character" w:customStyle="1" w:styleId="CommentTextChar">
    <w:name w:val="Comment Text Char"/>
    <w:basedOn w:val="DefaultParagraphFont"/>
    <w:link w:val="CommentText"/>
    <w:rsid w:val="00C5695D"/>
    <w:rPr>
      <w:lang w:eastAsia="en-US"/>
    </w:rPr>
  </w:style>
  <w:style w:type="paragraph" w:styleId="CommentSubject">
    <w:name w:val="annotation subject"/>
    <w:basedOn w:val="CommentText"/>
    <w:next w:val="CommentText"/>
    <w:link w:val="CommentSubjectChar"/>
    <w:rsid w:val="00C5695D"/>
    <w:rPr>
      <w:b/>
      <w:bCs/>
    </w:rPr>
  </w:style>
  <w:style w:type="character" w:customStyle="1" w:styleId="CommentSubjectChar">
    <w:name w:val="Comment Subject Char"/>
    <w:basedOn w:val="CommentTextChar"/>
    <w:link w:val="CommentSubject"/>
    <w:rsid w:val="00C5695D"/>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styleId="CommentReference">
    <w:name w:val="annotation reference"/>
    <w:basedOn w:val="DefaultParagraphFont"/>
    <w:rsid w:val="00C5695D"/>
    <w:rPr>
      <w:sz w:val="16"/>
      <w:szCs w:val="16"/>
    </w:rPr>
  </w:style>
  <w:style w:type="paragraph" w:styleId="CommentText">
    <w:name w:val="annotation text"/>
    <w:basedOn w:val="Normal"/>
    <w:link w:val="CommentTextChar"/>
    <w:rsid w:val="00C5695D"/>
    <w:pPr>
      <w:spacing w:line="240" w:lineRule="auto"/>
    </w:pPr>
    <w:rPr>
      <w:sz w:val="20"/>
      <w:szCs w:val="20"/>
    </w:rPr>
  </w:style>
  <w:style w:type="character" w:customStyle="1" w:styleId="CommentTextChar">
    <w:name w:val="Comment Text Char"/>
    <w:basedOn w:val="DefaultParagraphFont"/>
    <w:link w:val="CommentText"/>
    <w:rsid w:val="00C5695D"/>
    <w:rPr>
      <w:lang w:eastAsia="en-US"/>
    </w:rPr>
  </w:style>
  <w:style w:type="paragraph" w:styleId="CommentSubject">
    <w:name w:val="annotation subject"/>
    <w:basedOn w:val="CommentText"/>
    <w:next w:val="CommentText"/>
    <w:link w:val="CommentSubjectChar"/>
    <w:rsid w:val="00C5695D"/>
    <w:rPr>
      <w:b/>
      <w:bCs/>
    </w:rPr>
  </w:style>
  <w:style w:type="character" w:customStyle="1" w:styleId="CommentSubjectChar">
    <w:name w:val="Comment Subject Char"/>
    <w:basedOn w:val="CommentTextChar"/>
    <w:link w:val="CommentSubject"/>
    <w:rsid w:val="00C5695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gars.Korcagins@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5B4F9-F665-4CD9-A3FD-8E31B803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7383</Words>
  <Characters>4209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īpāsuma Miera ielā 8, Raunā, Raunas novadā, pārdošanu" sākotnējās ietekmes novērtējuma ziņojums (anotācija)</vt:lpstr>
      <vt:lpstr>Par neapbūvētu zemesgabalu pārdošanu (49.saraksts)</vt:lpstr>
    </vt:vector>
  </TitlesOfParts>
  <Company>LM</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īpāsuma Miera ielā 8, Raunā, Raunas novadā, pārdošanu" sākotnējās ietekmes novērtējuma ziņojums (anotācija)</dc:title>
  <dc:subject>MK rīkojums</dc:subject>
  <dc:creator>Edgars Korčagins</dc:creator>
  <dc:description>Edgars.Korcagins@lm.gov.lv; tel.67021568</dc:description>
  <cp:lastModifiedBy>Laimdota Adlere</cp:lastModifiedBy>
  <cp:revision>4</cp:revision>
  <cp:lastPrinted>2015-06-12T06:20:00Z</cp:lastPrinted>
  <dcterms:created xsi:type="dcterms:W3CDTF">2015-11-12T08:07:00Z</dcterms:created>
  <dcterms:modified xsi:type="dcterms:W3CDTF">2015-11-12T08:07:00Z</dcterms:modified>
</cp:coreProperties>
</file>